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2519" w:rsidRDefault="00282519" w:rsidP="009E3F27">
      <w:pPr>
        <w:pStyle w:val="Heading1"/>
        <w:spacing w:before="0" w:line="240" w:lineRule="auto"/>
        <w:rPr>
          <w:color w:val="0000FF"/>
          <w:sz w:val="28"/>
        </w:rPr>
      </w:pPr>
    </w:p>
    <w:p w:rsidR="00FA0DD1" w:rsidRDefault="00AC0C5F">
      <w:pPr>
        <w:pStyle w:val="Heading1"/>
        <w:spacing w:before="0" w:line="240" w:lineRule="auto"/>
      </w:pPr>
      <w:r>
        <w:rPr>
          <w:color w:val="0000FF"/>
          <w:sz w:val="28"/>
        </w:rPr>
        <w:t>Overview</w:t>
      </w:r>
    </w:p>
    <w:p w:rsidR="00BC473C" w:rsidRDefault="00BC473C">
      <w:pPr>
        <w:pStyle w:val="normal0"/>
        <w:spacing w:after="0" w:line="240" w:lineRule="auto"/>
        <w:jc w:val="both"/>
        <w:rPr>
          <w:rFonts w:ascii="Cambria" w:eastAsia="Cambria" w:hAnsi="Cambria" w:cs="Cambria"/>
          <w:sz w:val="20"/>
        </w:rPr>
      </w:pPr>
    </w:p>
    <w:p w:rsidR="00F25C6C" w:rsidRPr="00F25C6C" w:rsidRDefault="0066642A" w:rsidP="00F25C6C">
      <w:pPr>
        <w:pStyle w:val="normal0"/>
        <w:numPr>
          <w:ilvl w:val="0"/>
          <w:numId w:val="8"/>
        </w:numPr>
        <w:spacing w:after="0" w:line="240" w:lineRule="auto"/>
        <w:jc w:val="both"/>
      </w:pPr>
      <w:r>
        <w:rPr>
          <w:rFonts w:ascii="Cambria" w:eastAsia="Cambria" w:hAnsi="Cambria" w:cs="Cambria"/>
          <w:sz w:val="20"/>
        </w:rPr>
        <w:t>This publicly traded company o</w:t>
      </w:r>
      <w:r w:rsidR="00694729">
        <w:rPr>
          <w:rFonts w:ascii="Cambria" w:eastAsia="Cambria" w:hAnsi="Cambria" w:cs="Cambria"/>
          <w:sz w:val="20"/>
        </w:rPr>
        <w:t>ffe</w:t>
      </w:r>
      <w:r>
        <w:rPr>
          <w:rFonts w:ascii="Cambria" w:eastAsia="Cambria" w:hAnsi="Cambria" w:cs="Cambria"/>
          <w:sz w:val="20"/>
        </w:rPr>
        <w:t>r</w:t>
      </w:r>
      <w:r w:rsidR="00606D6A">
        <w:rPr>
          <w:rFonts w:ascii="Cambria" w:eastAsia="Cambria" w:hAnsi="Cambria" w:cs="Cambria"/>
          <w:sz w:val="20"/>
        </w:rPr>
        <w:t>e</w:t>
      </w:r>
      <w:r>
        <w:rPr>
          <w:rFonts w:ascii="Cambria" w:eastAsia="Cambria" w:hAnsi="Cambria" w:cs="Cambria"/>
          <w:sz w:val="20"/>
        </w:rPr>
        <w:t>d</w:t>
      </w:r>
      <w:r w:rsidR="00694729">
        <w:rPr>
          <w:rFonts w:ascii="Cambria" w:eastAsia="Cambria" w:hAnsi="Cambria" w:cs="Cambria"/>
          <w:sz w:val="20"/>
        </w:rPr>
        <w:t xml:space="preserve"> primarily 2-year degrees and certificate programs</w:t>
      </w:r>
      <w:r w:rsidR="006106C6">
        <w:rPr>
          <w:rFonts w:ascii="Cambria" w:eastAsia="Cambria" w:hAnsi="Cambria" w:cs="Cambria"/>
          <w:sz w:val="20"/>
        </w:rPr>
        <w:t xml:space="preserve"> both online and </w:t>
      </w:r>
      <w:r w:rsidR="00F25C6C">
        <w:rPr>
          <w:rFonts w:ascii="Cambria" w:eastAsia="Cambria" w:hAnsi="Cambria" w:cs="Cambria"/>
          <w:sz w:val="20"/>
        </w:rPr>
        <w:t>at 105</w:t>
      </w:r>
      <w:r w:rsidR="006106C6">
        <w:rPr>
          <w:rFonts w:ascii="Cambria" w:eastAsia="Cambria" w:hAnsi="Cambria" w:cs="Cambria"/>
          <w:sz w:val="20"/>
        </w:rPr>
        <w:t xml:space="preserve"> campuses</w:t>
      </w:r>
      <w:r w:rsidR="00694729">
        <w:rPr>
          <w:rFonts w:ascii="Cambria" w:eastAsia="Cambria" w:hAnsi="Cambria" w:cs="Cambria"/>
          <w:sz w:val="20"/>
        </w:rPr>
        <w:t xml:space="preserve">, </w:t>
      </w:r>
      <w:r w:rsidR="00F25C6C">
        <w:rPr>
          <w:rFonts w:ascii="Cambria" w:eastAsia="Cambria" w:hAnsi="Cambria" w:cs="Cambria"/>
          <w:sz w:val="20"/>
        </w:rPr>
        <w:t>operating under three brand names—Ever</w:t>
      </w:r>
      <w:r w:rsidR="001C4224">
        <w:rPr>
          <w:rFonts w:ascii="Cambria" w:eastAsia="Cambria" w:hAnsi="Cambria" w:cs="Cambria"/>
          <w:sz w:val="20"/>
        </w:rPr>
        <w:t>est, Heald College, and Wyotech</w:t>
      </w:r>
    </w:p>
    <w:p w:rsidR="00F25C6C" w:rsidRPr="00F25C6C" w:rsidRDefault="00F25C6C" w:rsidP="00F25C6C">
      <w:pPr>
        <w:pStyle w:val="normal0"/>
        <w:numPr>
          <w:ilvl w:val="0"/>
          <w:numId w:val="8"/>
        </w:numPr>
        <w:spacing w:after="0" w:line="240" w:lineRule="auto"/>
        <w:jc w:val="both"/>
      </w:pPr>
      <w:r>
        <w:rPr>
          <w:rFonts w:ascii="Cambria" w:eastAsia="Cambria" w:hAnsi="Cambria" w:cs="Cambria"/>
          <w:sz w:val="20"/>
        </w:rPr>
        <w:t>Student en</w:t>
      </w:r>
      <w:r w:rsidR="001C4224">
        <w:rPr>
          <w:rFonts w:ascii="Cambria" w:eastAsia="Cambria" w:hAnsi="Cambria" w:cs="Cambria"/>
          <w:sz w:val="20"/>
        </w:rPr>
        <w:t>rollment in 2011 totaled 94,000</w:t>
      </w:r>
    </w:p>
    <w:p w:rsidR="00FA0DD1" w:rsidRDefault="00F86D9A" w:rsidP="00F25C6C">
      <w:pPr>
        <w:pStyle w:val="normal0"/>
        <w:numPr>
          <w:ilvl w:val="0"/>
          <w:numId w:val="8"/>
        </w:numPr>
        <w:spacing w:after="0" w:line="240" w:lineRule="auto"/>
        <w:jc w:val="both"/>
      </w:pPr>
      <w:r>
        <w:rPr>
          <w:rFonts w:ascii="Cambria" w:eastAsia="Cambria" w:hAnsi="Cambria" w:cs="Cambria"/>
          <w:sz w:val="20"/>
        </w:rPr>
        <w:t xml:space="preserve">Highest tuition prices </w:t>
      </w:r>
      <w:r w:rsidR="00694729">
        <w:rPr>
          <w:rFonts w:ascii="Cambria" w:eastAsia="Cambria" w:hAnsi="Cambria" w:cs="Cambria"/>
          <w:sz w:val="20"/>
        </w:rPr>
        <w:t xml:space="preserve">among the </w:t>
      </w:r>
      <w:r w:rsidR="00282519">
        <w:rPr>
          <w:rFonts w:ascii="Cambria" w:eastAsia="Cambria" w:hAnsi="Cambria" w:cs="Cambria"/>
          <w:sz w:val="20"/>
        </w:rPr>
        <w:t xml:space="preserve">30 </w:t>
      </w:r>
      <w:r w:rsidR="00694729">
        <w:rPr>
          <w:rFonts w:ascii="Cambria" w:eastAsia="Cambria" w:hAnsi="Cambria" w:cs="Cambria"/>
          <w:sz w:val="20"/>
        </w:rPr>
        <w:t xml:space="preserve">companies examined, forcing students to </w:t>
      </w:r>
      <w:r>
        <w:rPr>
          <w:rFonts w:ascii="Cambria" w:eastAsia="Cambria" w:hAnsi="Cambria" w:cs="Cambria"/>
          <w:sz w:val="20"/>
        </w:rPr>
        <w:t>b</w:t>
      </w:r>
      <w:r w:rsidR="00694729">
        <w:rPr>
          <w:rFonts w:ascii="Cambria" w:eastAsia="Cambria" w:hAnsi="Cambria" w:cs="Cambria"/>
          <w:sz w:val="20"/>
        </w:rPr>
        <w:t xml:space="preserve">orrow the maximum </w:t>
      </w:r>
      <w:r>
        <w:rPr>
          <w:rFonts w:ascii="Cambria" w:eastAsia="Cambria" w:hAnsi="Cambria" w:cs="Cambria"/>
          <w:sz w:val="20"/>
        </w:rPr>
        <w:t>f</w:t>
      </w:r>
      <w:r w:rsidR="00694729">
        <w:rPr>
          <w:rFonts w:ascii="Cambria" w:eastAsia="Cambria" w:hAnsi="Cambria" w:cs="Cambria"/>
          <w:sz w:val="20"/>
        </w:rPr>
        <w:t xml:space="preserve">ederal </w:t>
      </w:r>
      <w:r w:rsidR="00F07821">
        <w:rPr>
          <w:rFonts w:ascii="Cambria" w:eastAsia="Cambria" w:hAnsi="Cambria" w:cs="Cambria"/>
          <w:sz w:val="20"/>
        </w:rPr>
        <w:t xml:space="preserve">student </w:t>
      </w:r>
      <w:r w:rsidR="00694729">
        <w:rPr>
          <w:rFonts w:ascii="Cambria" w:eastAsia="Cambria" w:hAnsi="Cambria" w:cs="Cambria"/>
          <w:sz w:val="20"/>
        </w:rPr>
        <w:t>aid</w:t>
      </w:r>
      <w:r w:rsidR="00F07821">
        <w:rPr>
          <w:rFonts w:ascii="Cambria" w:eastAsia="Cambria" w:hAnsi="Cambria" w:cs="Cambria"/>
          <w:sz w:val="20"/>
        </w:rPr>
        <w:t xml:space="preserve"> and </w:t>
      </w:r>
      <w:r w:rsidR="001C4224">
        <w:rPr>
          <w:rFonts w:ascii="Cambria" w:eastAsia="Cambria" w:hAnsi="Cambria" w:cs="Cambria"/>
          <w:sz w:val="20"/>
        </w:rPr>
        <w:t>take on private debt</w:t>
      </w:r>
      <w:r w:rsidR="00694729">
        <w:rPr>
          <w:rFonts w:ascii="Cambria" w:eastAsia="Cambria" w:hAnsi="Cambria" w:cs="Cambria"/>
          <w:sz w:val="20"/>
        </w:rPr>
        <w:t xml:space="preserve"> </w:t>
      </w:r>
    </w:p>
    <w:p w:rsidR="00F25C6C" w:rsidRDefault="00F86D9A" w:rsidP="00F25C6C">
      <w:pPr>
        <w:pStyle w:val="normal0"/>
        <w:numPr>
          <w:ilvl w:val="0"/>
          <w:numId w:val="8"/>
        </w:numPr>
        <w:spacing w:after="0" w:line="240" w:lineRule="auto"/>
        <w:contextualSpacing/>
        <w:rPr>
          <w:rFonts w:ascii="Cambria" w:eastAsia="Cambria" w:hAnsi="Cambria" w:cs="Cambria"/>
          <w:sz w:val="20"/>
        </w:rPr>
      </w:pPr>
      <w:r>
        <w:rPr>
          <w:rFonts w:ascii="Cambria" w:eastAsia="Cambria" w:hAnsi="Cambria" w:cs="Cambria"/>
          <w:sz w:val="20"/>
        </w:rPr>
        <w:t xml:space="preserve">2012 </w:t>
      </w:r>
      <w:r w:rsidR="004B6D85" w:rsidRPr="005711F2">
        <w:rPr>
          <w:rFonts w:ascii="Cambria" w:eastAsia="Cambria" w:hAnsi="Cambria" w:cs="Cambria"/>
          <w:sz w:val="20"/>
        </w:rPr>
        <w:t xml:space="preserve">Senate report </w:t>
      </w:r>
      <w:r w:rsidR="004B6D85">
        <w:rPr>
          <w:rFonts w:ascii="Cambria" w:eastAsia="Cambria" w:hAnsi="Cambria" w:cs="Cambria"/>
          <w:sz w:val="20"/>
        </w:rPr>
        <w:t>concluded: "it is unclear that Corinthian delivers an educational pro</w:t>
      </w:r>
      <w:r>
        <w:rPr>
          <w:rFonts w:ascii="Cambria" w:eastAsia="Cambria" w:hAnsi="Cambria" w:cs="Cambria"/>
          <w:sz w:val="20"/>
        </w:rPr>
        <w:t>duct worth the rapidly growing F</w:t>
      </w:r>
      <w:r w:rsidR="004B6D85">
        <w:rPr>
          <w:rFonts w:ascii="Cambria" w:eastAsia="Cambria" w:hAnsi="Cambria" w:cs="Cambria"/>
          <w:sz w:val="20"/>
        </w:rPr>
        <w:t>ederal investment taxpayers and stu</w:t>
      </w:r>
      <w:r w:rsidR="001C4224">
        <w:rPr>
          <w:rFonts w:ascii="Cambria" w:eastAsia="Cambria" w:hAnsi="Cambria" w:cs="Cambria"/>
          <w:sz w:val="20"/>
        </w:rPr>
        <w:t>dents are making in the company</w:t>
      </w:r>
      <w:r w:rsidR="004B6D85">
        <w:rPr>
          <w:rFonts w:ascii="Cambria" w:eastAsia="Cambria" w:hAnsi="Cambria" w:cs="Cambria"/>
          <w:sz w:val="20"/>
        </w:rPr>
        <w:t xml:space="preserve">"  </w:t>
      </w:r>
    </w:p>
    <w:p w:rsidR="0066642A" w:rsidRDefault="00E46483" w:rsidP="00F25C6C">
      <w:pPr>
        <w:pStyle w:val="normal0"/>
        <w:numPr>
          <w:ilvl w:val="0"/>
          <w:numId w:val="8"/>
        </w:numPr>
        <w:spacing w:after="0" w:line="240" w:lineRule="auto"/>
        <w:contextualSpacing/>
        <w:rPr>
          <w:rFonts w:ascii="Cambria" w:eastAsia="Cambria" w:hAnsi="Cambria" w:cs="Cambria"/>
          <w:sz w:val="20"/>
        </w:rPr>
      </w:pPr>
      <w:r>
        <w:rPr>
          <w:rFonts w:ascii="Cambria" w:eastAsia="Cambria" w:hAnsi="Cambria" w:cs="Cambria"/>
          <w:sz w:val="20"/>
        </w:rPr>
        <w:t xml:space="preserve">In 2014, Corinthian reached an agreement with the Department of Education to sell or close all of its campuses (see below) and the Consumer Financial Protection Bureau filed a complaint against Corinthian because of its predatory practices </w:t>
      </w:r>
      <w:r w:rsidR="001C4224">
        <w:rPr>
          <w:rFonts w:ascii="Cambria" w:eastAsia="Cambria" w:hAnsi="Cambria" w:cs="Cambria"/>
          <w:sz w:val="20"/>
        </w:rPr>
        <w:t>involving private student loans</w:t>
      </w:r>
    </w:p>
    <w:p w:rsidR="00606D6A" w:rsidRDefault="0066642A" w:rsidP="00F25C6C">
      <w:pPr>
        <w:pStyle w:val="normal0"/>
        <w:numPr>
          <w:ilvl w:val="0"/>
          <w:numId w:val="8"/>
        </w:numPr>
        <w:spacing w:after="0" w:line="240" w:lineRule="auto"/>
        <w:contextualSpacing/>
        <w:rPr>
          <w:rFonts w:ascii="Cambria" w:eastAsia="Cambria" w:hAnsi="Cambria" w:cs="Cambria"/>
          <w:sz w:val="20"/>
        </w:rPr>
      </w:pPr>
      <w:r>
        <w:rPr>
          <w:rFonts w:ascii="Cambria" w:eastAsia="Cambria" w:hAnsi="Cambria" w:cs="Cambria"/>
          <w:sz w:val="20"/>
        </w:rPr>
        <w:t>Sale of 53 campuses to ECMC, a student loan guarantee agency and student loan debt collector with no experience running an education company, closed in February 2015</w:t>
      </w:r>
    </w:p>
    <w:p w:rsidR="004B6D85" w:rsidRDefault="00606D6A" w:rsidP="00F25C6C">
      <w:pPr>
        <w:pStyle w:val="normal0"/>
        <w:numPr>
          <w:ilvl w:val="0"/>
          <w:numId w:val="8"/>
        </w:numPr>
        <w:spacing w:after="0" w:line="240" w:lineRule="auto"/>
        <w:contextualSpacing/>
        <w:rPr>
          <w:rFonts w:ascii="Cambria" w:eastAsia="Cambria" w:hAnsi="Cambria" w:cs="Cambria"/>
          <w:sz w:val="20"/>
        </w:rPr>
      </w:pPr>
      <w:r>
        <w:rPr>
          <w:rFonts w:ascii="Cambria" w:eastAsia="Cambria" w:hAnsi="Cambria" w:cs="Cambria"/>
          <w:sz w:val="20"/>
        </w:rPr>
        <w:t>In April 2015, Corinthian declared bankruptcy and abruptly closed its remaining 28 campuses</w:t>
      </w:r>
      <w:r w:rsidR="00922077">
        <w:rPr>
          <w:rFonts w:ascii="Cambria" w:eastAsia="Cambria" w:hAnsi="Cambria" w:cs="Cambria"/>
          <w:sz w:val="20"/>
        </w:rPr>
        <w:t>, s</w:t>
      </w:r>
      <w:r>
        <w:rPr>
          <w:rFonts w:ascii="Cambria" w:eastAsia="Cambria" w:hAnsi="Cambria" w:cs="Cambria"/>
          <w:sz w:val="20"/>
        </w:rPr>
        <w:t xml:space="preserve">hortly after the Department of Education announced a $30 million fine for fabricating job placement rates at its Heald campuses.  </w:t>
      </w:r>
    </w:p>
    <w:p w:rsidR="004B6D85" w:rsidRDefault="004B6D85" w:rsidP="004B6D85">
      <w:pPr>
        <w:pStyle w:val="Heading1"/>
        <w:spacing w:before="0" w:line="240" w:lineRule="auto"/>
        <w:rPr>
          <w:color w:val="0000FF"/>
          <w:sz w:val="28"/>
        </w:rPr>
      </w:pPr>
    </w:p>
    <w:p w:rsidR="00FA0DD1" w:rsidRDefault="00694729">
      <w:pPr>
        <w:pStyle w:val="Heading1"/>
        <w:spacing w:before="0" w:line="240" w:lineRule="auto"/>
      </w:pPr>
      <w:r>
        <w:rPr>
          <w:color w:val="0000FF"/>
          <w:sz w:val="28"/>
        </w:rPr>
        <w:t>Tuition</w:t>
      </w:r>
    </w:p>
    <w:p w:rsidR="00697472" w:rsidRPr="00F86D9A" w:rsidRDefault="00F86D9A" w:rsidP="00697472">
      <w:pPr>
        <w:pStyle w:val="normal0"/>
        <w:numPr>
          <w:ilvl w:val="0"/>
          <w:numId w:val="4"/>
        </w:numPr>
        <w:spacing w:after="0" w:line="240" w:lineRule="auto"/>
        <w:ind w:hanging="359"/>
        <w:contextualSpacing/>
        <w:rPr>
          <w:rFonts w:ascii="Cambria" w:eastAsia="Cambria" w:hAnsi="Cambria" w:cs="Cambria"/>
          <w:sz w:val="20"/>
        </w:rPr>
      </w:pPr>
      <w:r w:rsidRPr="00F86D9A">
        <w:rPr>
          <w:rFonts w:ascii="Cambria" w:eastAsia="Cambria" w:hAnsi="Cambria" w:cs="Cambria"/>
          <w:sz w:val="20"/>
        </w:rPr>
        <w:t>C</w:t>
      </w:r>
      <w:r w:rsidR="00697472" w:rsidRPr="00F86D9A">
        <w:rPr>
          <w:rFonts w:ascii="Cambria" w:eastAsia="Cambria" w:hAnsi="Cambria" w:cs="Cambria"/>
          <w:sz w:val="20"/>
        </w:rPr>
        <w:t xml:space="preserve">ost for a diploma was among the </w:t>
      </w:r>
      <w:r w:rsidR="00A6762E">
        <w:rPr>
          <w:rFonts w:ascii="Cambria" w:eastAsia="Cambria" w:hAnsi="Cambria" w:cs="Cambria"/>
          <w:sz w:val="20"/>
        </w:rPr>
        <w:t>highest</w:t>
      </w:r>
      <w:r w:rsidR="00697472" w:rsidRPr="00F86D9A">
        <w:rPr>
          <w:rFonts w:ascii="Cambria" w:eastAsia="Cambria" w:hAnsi="Cambria" w:cs="Cambria"/>
          <w:sz w:val="20"/>
        </w:rPr>
        <w:t xml:space="preserve"> and the cost of an Associate degree surpass</w:t>
      </w:r>
      <w:r>
        <w:rPr>
          <w:rFonts w:ascii="Cambria" w:eastAsia="Cambria" w:hAnsi="Cambria" w:cs="Cambria"/>
          <w:sz w:val="20"/>
        </w:rPr>
        <w:t>ed</w:t>
      </w:r>
      <w:r w:rsidR="00697472" w:rsidRPr="00F86D9A">
        <w:rPr>
          <w:rFonts w:ascii="Cambria" w:eastAsia="Cambria" w:hAnsi="Cambria" w:cs="Cambria"/>
          <w:sz w:val="20"/>
        </w:rPr>
        <w:t xml:space="preserve"> the next highest-cost</w:t>
      </w:r>
      <w:r w:rsidRPr="00F86D9A">
        <w:rPr>
          <w:rFonts w:ascii="Cambria" w:eastAsia="Cambria" w:hAnsi="Cambria" w:cs="Cambria"/>
          <w:sz w:val="20"/>
        </w:rPr>
        <w:t xml:space="preserve"> </w:t>
      </w:r>
      <w:r w:rsidR="001C4224">
        <w:rPr>
          <w:rFonts w:ascii="Cambria" w:eastAsia="Cambria" w:hAnsi="Cambria" w:cs="Cambria"/>
          <w:sz w:val="20"/>
        </w:rPr>
        <w:t>school (ITT) by 17%</w:t>
      </w:r>
    </w:p>
    <w:p w:rsidR="00B750C3" w:rsidRPr="0023348C" w:rsidRDefault="00F86D9A" w:rsidP="00B750C3">
      <w:pPr>
        <w:pStyle w:val="normal0"/>
        <w:numPr>
          <w:ilvl w:val="0"/>
          <w:numId w:val="4"/>
        </w:numPr>
        <w:spacing w:after="0" w:line="240" w:lineRule="auto"/>
        <w:ind w:hanging="359"/>
        <w:contextualSpacing/>
        <w:rPr>
          <w:rFonts w:ascii="Cambria" w:eastAsia="Cambria" w:hAnsi="Cambria" w:cs="Cambria"/>
          <w:sz w:val="20"/>
        </w:rPr>
      </w:pPr>
      <w:r>
        <w:rPr>
          <w:rFonts w:ascii="Cambria" w:eastAsia="Cambria" w:hAnsi="Cambria" w:cs="Cambria"/>
          <w:sz w:val="20"/>
        </w:rPr>
        <w:t>Its tuition is also higher when c</w:t>
      </w:r>
      <w:r w:rsidR="004B6D85" w:rsidRPr="0023348C">
        <w:rPr>
          <w:rFonts w:ascii="Cambria" w:eastAsia="Cambria" w:hAnsi="Cambria" w:cs="Cambria"/>
          <w:sz w:val="20"/>
        </w:rPr>
        <w:t>ompared to public colleges offering the same programs</w:t>
      </w:r>
      <w:r>
        <w:rPr>
          <w:rFonts w:ascii="Cambria" w:eastAsia="Cambria" w:hAnsi="Cambria" w:cs="Cambria"/>
          <w:sz w:val="20"/>
        </w:rPr>
        <w:t xml:space="preserve">: </w:t>
      </w:r>
      <w:r w:rsidR="00694729" w:rsidRPr="0023348C">
        <w:rPr>
          <w:rFonts w:ascii="Times New Roman" w:eastAsia="Times New Roman" w:hAnsi="Times New Roman" w:cs="Times New Roman"/>
          <w:sz w:val="20"/>
        </w:rPr>
        <w:t>Associate</w:t>
      </w:r>
      <w:r w:rsidR="004B6D85" w:rsidRPr="0023348C">
        <w:rPr>
          <w:rFonts w:ascii="Times New Roman" w:eastAsia="Times New Roman" w:hAnsi="Times New Roman" w:cs="Times New Roman"/>
          <w:sz w:val="20"/>
        </w:rPr>
        <w:t>’s</w:t>
      </w:r>
      <w:r w:rsidR="00694729" w:rsidRPr="0023348C">
        <w:rPr>
          <w:rFonts w:ascii="Times New Roman" w:eastAsia="Times New Roman" w:hAnsi="Times New Roman" w:cs="Times New Roman"/>
          <w:sz w:val="20"/>
        </w:rPr>
        <w:t xml:space="preserve"> degree in p</w:t>
      </w:r>
      <w:r w:rsidR="004B6D85" w:rsidRPr="0023348C">
        <w:rPr>
          <w:rFonts w:ascii="Times New Roman" w:eastAsia="Times New Roman" w:hAnsi="Times New Roman" w:cs="Times New Roman"/>
          <w:sz w:val="20"/>
        </w:rPr>
        <w:t>aralegal studies at a</w:t>
      </w:r>
      <w:r w:rsidR="006D10DA">
        <w:rPr>
          <w:rFonts w:ascii="Times New Roman" w:eastAsia="Times New Roman" w:hAnsi="Times New Roman" w:cs="Times New Roman"/>
          <w:sz w:val="20"/>
        </w:rPr>
        <w:t xml:space="preserve"> Corinthian California campus</w:t>
      </w:r>
      <w:r w:rsidR="00694729" w:rsidRPr="0023348C">
        <w:rPr>
          <w:rFonts w:ascii="Times New Roman" w:eastAsia="Times New Roman" w:hAnsi="Times New Roman" w:cs="Times New Roman"/>
          <w:sz w:val="20"/>
        </w:rPr>
        <w:t xml:space="preserve"> costs </w:t>
      </w:r>
      <w:r w:rsidR="0023348C" w:rsidRPr="0023348C">
        <w:rPr>
          <w:rFonts w:ascii="Times New Roman" w:eastAsia="Times New Roman" w:hAnsi="Times New Roman" w:cs="Times New Roman"/>
          <w:sz w:val="20"/>
        </w:rPr>
        <w:t>17 times more than the sa</w:t>
      </w:r>
      <w:r w:rsidR="00496282">
        <w:rPr>
          <w:rFonts w:ascii="Times New Roman" w:eastAsia="Times New Roman" w:hAnsi="Times New Roman" w:cs="Times New Roman"/>
          <w:sz w:val="20"/>
        </w:rPr>
        <w:t xml:space="preserve">me degree at </w:t>
      </w:r>
      <w:r w:rsidR="006D10DA">
        <w:rPr>
          <w:rFonts w:ascii="Times New Roman" w:eastAsia="Times New Roman" w:hAnsi="Times New Roman" w:cs="Times New Roman"/>
          <w:sz w:val="20"/>
        </w:rPr>
        <w:t>a nearby community college</w:t>
      </w:r>
      <w:r w:rsidR="00496282">
        <w:rPr>
          <w:rFonts w:ascii="Times New Roman" w:eastAsia="Times New Roman" w:hAnsi="Times New Roman" w:cs="Times New Roman"/>
          <w:sz w:val="20"/>
        </w:rPr>
        <w:t>—</w:t>
      </w:r>
      <w:r w:rsidR="0023348C" w:rsidRPr="0023348C">
        <w:rPr>
          <w:rFonts w:ascii="Times New Roman" w:eastAsia="Times New Roman" w:hAnsi="Times New Roman" w:cs="Times New Roman"/>
          <w:sz w:val="20"/>
        </w:rPr>
        <w:t>$</w:t>
      </w:r>
      <w:r w:rsidR="00694729" w:rsidRPr="0023348C">
        <w:rPr>
          <w:rFonts w:ascii="Times New Roman" w:eastAsia="Times New Roman" w:hAnsi="Times New Roman" w:cs="Times New Roman"/>
          <w:sz w:val="20"/>
        </w:rPr>
        <w:t>41,149 compared to $2,392</w:t>
      </w:r>
    </w:p>
    <w:p w:rsidR="004B6D85" w:rsidRPr="004B6D85" w:rsidRDefault="0023348C" w:rsidP="00B750C3">
      <w:pPr>
        <w:pStyle w:val="normal0"/>
        <w:numPr>
          <w:ilvl w:val="0"/>
          <w:numId w:val="4"/>
        </w:numPr>
        <w:spacing w:after="0" w:line="240" w:lineRule="auto"/>
        <w:ind w:hanging="359"/>
        <w:contextualSpacing/>
        <w:rPr>
          <w:sz w:val="20"/>
        </w:rPr>
      </w:pPr>
      <w:r>
        <w:rPr>
          <w:rFonts w:ascii="Cambria" w:eastAsia="Cambria" w:hAnsi="Cambria" w:cs="Cambria"/>
          <w:sz w:val="20"/>
        </w:rPr>
        <w:t>Corinthian i</w:t>
      </w:r>
      <w:r w:rsidR="00496282">
        <w:rPr>
          <w:rFonts w:ascii="Cambria" w:eastAsia="Cambria" w:hAnsi="Cambria" w:cs="Cambria"/>
          <w:sz w:val="20"/>
        </w:rPr>
        <w:t>mplemented a 12%</w:t>
      </w:r>
      <w:r w:rsidR="00694729" w:rsidRPr="0023348C">
        <w:rPr>
          <w:rFonts w:ascii="Cambria" w:eastAsia="Cambria" w:hAnsi="Cambria" w:cs="Cambria"/>
          <w:sz w:val="20"/>
        </w:rPr>
        <w:t xml:space="preserve"> tuition i</w:t>
      </w:r>
      <w:r w:rsidR="00694729" w:rsidRPr="0023348C">
        <w:rPr>
          <w:rFonts w:ascii="Times New Roman" w:eastAsia="Times New Roman" w:hAnsi="Times New Roman" w:cs="Times New Roman"/>
          <w:sz w:val="20"/>
        </w:rPr>
        <w:t>ncrease in February 2011 and</w:t>
      </w:r>
      <w:r w:rsidR="00F227D8" w:rsidRPr="0023348C">
        <w:rPr>
          <w:rFonts w:ascii="Times New Roman" w:eastAsia="Times New Roman" w:hAnsi="Times New Roman" w:cs="Times New Roman"/>
          <w:sz w:val="20"/>
        </w:rPr>
        <w:t>, like much of the industry,</w:t>
      </w:r>
      <w:r w:rsidR="00694729" w:rsidRPr="0023348C">
        <w:rPr>
          <w:rFonts w:ascii="Cambria" w:eastAsia="Cambria" w:hAnsi="Cambria" w:cs="Cambria"/>
          <w:sz w:val="20"/>
        </w:rPr>
        <w:t xml:space="preserve"> increases its tuition regularly</w:t>
      </w:r>
    </w:p>
    <w:p w:rsidR="00FA0DD1" w:rsidRDefault="00FA0DD1" w:rsidP="0029711B">
      <w:pPr>
        <w:pStyle w:val="normal0"/>
        <w:spacing w:after="0" w:line="240" w:lineRule="auto"/>
        <w:ind w:left="359"/>
        <w:contextualSpacing/>
        <w:rPr>
          <w:sz w:val="20"/>
        </w:rPr>
      </w:pPr>
    </w:p>
    <w:p w:rsidR="00AC0C5F" w:rsidRDefault="00AC0C5F" w:rsidP="00AC0C5F">
      <w:pPr>
        <w:pStyle w:val="Heading1"/>
        <w:spacing w:before="0" w:line="240" w:lineRule="auto"/>
      </w:pPr>
      <w:r>
        <w:rPr>
          <w:color w:val="0000FF"/>
          <w:sz w:val="28"/>
        </w:rPr>
        <w:t>Federal Revenue</w:t>
      </w:r>
    </w:p>
    <w:p w:rsidR="00AC0C5F" w:rsidRDefault="00765F83" w:rsidP="00AC0C5F">
      <w:pPr>
        <w:pStyle w:val="normal0"/>
        <w:numPr>
          <w:ilvl w:val="0"/>
          <w:numId w:val="3"/>
        </w:numPr>
        <w:ind w:hanging="359"/>
        <w:contextualSpacing/>
        <w:rPr>
          <w:rFonts w:ascii="Cambria" w:eastAsia="Cambria" w:hAnsi="Cambria" w:cs="Cambria"/>
          <w:sz w:val="20"/>
        </w:rPr>
      </w:pPr>
      <w:r>
        <w:rPr>
          <w:rFonts w:ascii="Cambria" w:eastAsia="Cambria" w:hAnsi="Cambria" w:cs="Cambria"/>
          <w:sz w:val="20"/>
        </w:rPr>
        <w:t>83.1% of Corinthian’s revenue ($1.4 billion) was derived from taxpayer dollars—federal student aid plu</w:t>
      </w:r>
      <w:r w:rsidR="001C4224">
        <w:rPr>
          <w:rFonts w:ascii="Cambria" w:eastAsia="Cambria" w:hAnsi="Cambria" w:cs="Cambria"/>
          <w:sz w:val="20"/>
        </w:rPr>
        <w:t xml:space="preserve">s military </w:t>
      </w:r>
      <w:r w:rsidR="0067284B">
        <w:rPr>
          <w:rFonts w:ascii="Cambria" w:eastAsia="Cambria" w:hAnsi="Cambria" w:cs="Cambria"/>
          <w:sz w:val="20"/>
        </w:rPr>
        <w:t xml:space="preserve">and veteran </w:t>
      </w:r>
      <w:r w:rsidR="001C4224">
        <w:rPr>
          <w:rFonts w:ascii="Cambria" w:eastAsia="Cambria" w:hAnsi="Cambria" w:cs="Cambria"/>
          <w:sz w:val="20"/>
        </w:rPr>
        <w:t>educational benefits</w:t>
      </w:r>
      <w:r w:rsidR="00D65F52">
        <w:rPr>
          <w:rFonts w:ascii="Cambria" w:eastAsia="Cambria" w:hAnsi="Cambria" w:cs="Cambria"/>
          <w:sz w:val="20"/>
        </w:rPr>
        <w:t xml:space="preserve"> in 2010</w:t>
      </w:r>
    </w:p>
    <w:p w:rsidR="00FA0DD1" w:rsidRDefault="00AC0C5F">
      <w:pPr>
        <w:pStyle w:val="Heading1"/>
        <w:spacing w:before="0" w:line="240" w:lineRule="auto"/>
      </w:pPr>
      <w:r>
        <w:rPr>
          <w:color w:val="0000FF"/>
          <w:sz w:val="28"/>
        </w:rPr>
        <w:t xml:space="preserve">Expenditure Priorities </w:t>
      </w:r>
    </w:p>
    <w:p w:rsidR="001806FC" w:rsidRPr="0067284B" w:rsidRDefault="001806FC" w:rsidP="001806FC">
      <w:pPr>
        <w:pStyle w:val="ListParagraph"/>
        <w:numPr>
          <w:ilvl w:val="0"/>
          <w:numId w:val="11"/>
        </w:numPr>
        <w:spacing w:after="0" w:line="240" w:lineRule="auto"/>
        <w:rPr>
          <w:rFonts w:asciiTheme="minorHAnsi" w:hAnsiTheme="minorHAnsi"/>
          <w:sz w:val="20"/>
          <w:szCs w:val="20"/>
        </w:rPr>
      </w:pPr>
      <w:r w:rsidRPr="0067284B">
        <w:rPr>
          <w:rFonts w:asciiTheme="minorHAnsi" w:hAnsiTheme="minorHAnsi"/>
          <w:sz w:val="20"/>
          <w:szCs w:val="20"/>
        </w:rPr>
        <w:t>Allocated 22.5 percent ($294.7 million) to marketing a</w:t>
      </w:r>
      <w:r w:rsidR="0067284B" w:rsidRPr="0067284B">
        <w:rPr>
          <w:rFonts w:asciiTheme="minorHAnsi" w:hAnsiTheme="minorHAnsi"/>
          <w:sz w:val="20"/>
          <w:szCs w:val="20"/>
        </w:rPr>
        <w:t>nd recruiting and 9.1 percent (</w:t>
      </w:r>
      <w:r w:rsidRPr="0067284B">
        <w:rPr>
          <w:rFonts w:asciiTheme="minorHAnsi" w:hAnsiTheme="minorHAnsi"/>
          <w:sz w:val="20"/>
          <w:szCs w:val="20"/>
        </w:rPr>
        <w:t>$119.2 million) to profit in 2009</w:t>
      </w:r>
    </w:p>
    <w:p w:rsidR="00FA0DD1" w:rsidRPr="00496282" w:rsidRDefault="00496282" w:rsidP="0023348C">
      <w:pPr>
        <w:pStyle w:val="normal0"/>
        <w:widowControl w:val="0"/>
        <w:numPr>
          <w:ilvl w:val="0"/>
          <w:numId w:val="5"/>
        </w:numPr>
        <w:spacing w:after="0" w:line="240" w:lineRule="auto"/>
        <w:ind w:hanging="359"/>
        <w:contextualSpacing/>
        <w:rPr>
          <w:rFonts w:ascii="Cambria" w:eastAsia="Cambria" w:hAnsi="Cambria" w:cs="Cambria"/>
          <w:sz w:val="20"/>
        </w:rPr>
      </w:pPr>
      <w:r>
        <w:rPr>
          <w:rFonts w:ascii="Cambria" w:eastAsia="Cambria" w:hAnsi="Cambria" w:cs="Cambria"/>
          <w:sz w:val="20"/>
        </w:rPr>
        <w:t xml:space="preserve">Per student, </w:t>
      </w:r>
      <w:r w:rsidR="00645946" w:rsidRPr="00496282">
        <w:rPr>
          <w:rFonts w:ascii="Cambria" w:eastAsia="Cambria" w:hAnsi="Cambria" w:cs="Cambria"/>
          <w:sz w:val="20"/>
        </w:rPr>
        <w:t xml:space="preserve">Corinthian spent $3,969 on instruction in 2009, </w:t>
      </w:r>
      <w:r w:rsidR="00E642FD">
        <w:rPr>
          <w:rFonts w:ascii="Cambria" w:eastAsia="Cambria" w:hAnsi="Cambria" w:cs="Cambria"/>
          <w:sz w:val="20"/>
        </w:rPr>
        <w:t xml:space="preserve">slightly </w:t>
      </w:r>
      <w:r>
        <w:rPr>
          <w:rFonts w:ascii="Cambria" w:eastAsia="Cambria" w:hAnsi="Cambria" w:cs="Cambria"/>
          <w:sz w:val="20"/>
        </w:rPr>
        <w:t xml:space="preserve">more </w:t>
      </w:r>
      <w:r w:rsidRPr="00496282">
        <w:rPr>
          <w:rFonts w:ascii="Cambria" w:eastAsia="Cambria" w:hAnsi="Cambria" w:cs="Cambria"/>
          <w:sz w:val="20"/>
        </w:rPr>
        <w:t xml:space="preserve">than the </w:t>
      </w:r>
      <w:r w:rsidR="00645946" w:rsidRPr="00496282">
        <w:rPr>
          <w:rFonts w:ascii="Cambria" w:eastAsia="Cambria" w:hAnsi="Cambria" w:cs="Cambria"/>
          <w:sz w:val="20"/>
        </w:rPr>
        <w:t>$</w:t>
      </w:r>
      <w:r w:rsidR="00B06194">
        <w:rPr>
          <w:rFonts w:ascii="Cambria" w:eastAsia="Cambria" w:hAnsi="Cambria" w:cs="Cambria"/>
          <w:sz w:val="20"/>
        </w:rPr>
        <w:t xml:space="preserve">3,463 </w:t>
      </w:r>
      <w:r w:rsidRPr="00496282">
        <w:rPr>
          <w:rFonts w:ascii="Cambria" w:eastAsia="Cambria" w:hAnsi="Cambria" w:cs="Cambria"/>
          <w:sz w:val="20"/>
        </w:rPr>
        <w:t xml:space="preserve">it spent </w:t>
      </w:r>
      <w:r w:rsidR="00645946" w:rsidRPr="00496282">
        <w:rPr>
          <w:rFonts w:ascii="Cambria" w:eastAsia="Cambria" w:hAnsi="Cambria" w:cs="Cambria"/>
          <w:sz w:val="20"/>
        </w:rPr>
        <w:t>on marketing</w:t>
      </w:r>
      <w:r w:rsidRPr="00496282">
        <w:rPr>
          <w:rFonts w:ascii="Cambria" w:eastAsia="Cambria" w:hAnsi="Cambria" w:cs="Cambria"/>
          <w:sz w:val="20"/>
        </w:rPr>
        <w:t xml:space="preserve"> </w:t>
      </w:r>
      <w:r w:rsidR="00645946" w:rsidRPr="00496282">
        <w:rPr>
          <w:rFonts w:ascii="Cambria" w:eastAsia="Cambria" w:hAnsi="Cambria" w:cs="Cambria"/>
          <w:sz w:val="20"/>
        </w:rPr>
        <w:t xml:space="preserve">and </w:t>
      </w:r>
      <w:r w:rsidR="001C4224">
        <w:rPr>
          <w:rFonts w:ascii="Cambria" w:eastAsia="Cambria" w:hAnsi="Cambria" w:cs="Cambria"/>
          <w:sz w:val="20"/>
        </w:rPr>
        <w:t>allocated to profit</w:t>
      </w:r>
    </w:p>
    <w:p w:rsidR="00E642FD" w:rsidRDefault="0023348C">
      <w:pPr>
        <w:pStyle w:val="normal0"/>
        <w:widowControl w:val="0"/>
        <w:numPr>
          <w:ilvl w:val="0"/>
          <w:numId w:val="5"/>
        </w:numPr>
        <w:spacing w:after="0" w:line="240" w:lineRule="auto"/>
        <w:ind w:hanging="359"/>
        <w:contextualSpacing/>
        <w:rPr>
          <w:rFonts w:ascii="Cambria" w:eastAsia="Cambria" w:hAnsi="Cambria" w:cs="Cambria"/>
          <w:sz w:val="20"/>
        </w:rPr>
      </w:pPr>
      <w:r>
        <w:rPr>
          <w:rFonts w:ascii="Cambria" w:eastAsia="Cambria" w:hAnsi="Cambria" w:cs="Cambria"/>
          <w:sz w:val="20"/>
        </w:rPr>
        <w:t>The company p</w:t>
      </w:r>
      <w:r w:rsidR="00694729">
        <w:rPr>
          <w:rFonts w:ascii="Cambria" w:eastAsia="Cambria" w:hAnsi="Cambria" w:cs="Cambria"/>
          <w:sz w:val="20"/>
        </w:rPr>
        <w:t xml:space="preserve">aid </w:t>
      </w:r>
      <w:r>
        <w:rPr>
          <w:rFonts w:ascii="Cambria" w:eastAsia="Cambria" w:hAnsi="Cambria" w:cs="Cambria"/>
          <w:sz w:val="20"/>
        </w:rPr>
        <w:t xml:space="preserve">its </w:t>
      </w:r>
      <w:r w:rsidR="00694729">
        <w:rPr>
          <w:rFonts w:ascii="Cambria" w:eastAsia="Cambria" w:hAnsi="Cambria" w:cs="Cambria"/>
          <w:sz w:val="20"/>
        </w:rPr>
        <w:t xml:space="preserve">CEO $3.3 million in </w:t>
      </w:r>
      <w:r w:rsidR="006957A6">
        <w:rPr>
          <w:rFonts w:ascii="Cambria" w:eastAsia="Cambria" w:hAnsi="Cambria" w:cs="Cambria"/>
          <w:sz w:val="20"/>
        </w:rPr>
        <w:t xml:space="preserve">fiscal year </w:t>
      </w:r>
      <w:r w:rsidR="00694729">
        <w:rPr>
          <w:rFonts w:ascii="Cambria" w:eastAsia="Cambria" w:hAnsi="Cambria" w:cs="Cambria"/>
          <w:sz w:val="20"/>
        </w:rPr>
        <w:t>2009</w:t>
      </w:r>
      <w:r w:rsidR="006957A6">
        <w:rPr>
          <w:rFonts w:ascii="Cambria" w:eastAsia="Cambria" w:hAnsi="Cambria" w:cs="Cambria"/>
          <w:sz w:val="20"/>
        </w:rPr>
        <w:t>—m</w:t>
      </w:r>
      <w:r w:rsidR="00694729">
        <w:rPr>
          <w:rFonts w:ascii="Cambria" w:eastAsia="Cambria" w:hAnsi="Cambria" w:cs="Cambria"/>
          <w:sz w:val="20"/>
        </w:rPr>
        <w:t xml:space="preserve">ore than eight times </w:t>
      </w:r>
      <w:r w:rsidR="00EA5CF4">
        <w:rPr>
          <w:rFonts w:ascii="Cambria" w:eastAsia="Cambria" w:hAnsi="Cambria" w:cs="Cambria"/>
          <w:sz w:val="20"/>
        </w:rPr>
        <w:t xml:space="preserve">the compensation of the president of the </w:t>
      </w:r>
      <w:r w:rsidR="00694729">
        <w:rPr>
          <w:rFonts w:ascii="Cambria" w:eastAsia="Cambria" w:hAnsi="Cambria" w:cs="Cambria"/>
          <w:sz w:val="20"/>
        </w:rPr>
        <w:t>University of California at Irvin</w:t>
      </w:r>
      <w:r w:rsidR="001C4224">
        <w:rPr>
          <w:rFonts w:ascii="Cambria" w:eastAsia="Cambria" w:hAnsi="Cambria" w:cs="Cambria"/>
          <w:sz w:val="20"/>
        </w:rPr>
        <w:t>e</w:t>
      </w:r>
      <w:r w:rsidR="00694729">
        <w:rPr>
          <w:rFonts w:ascii="Cambria" w:eastAsia="Cambria" w:hAnsi="Cambria" w:cs="Cambria"/>
          <w:sz w:val="20"/>
        </w:rPr>
        <w:t xml:space="preserve"> </w:t>
      </w:r>
    </w:p>
    <w:p w:rsidR="00FA0DD1" w:rsidRDefault="00CC2B3B">
      <w:pPr>
        <w:pStyle w:val="normal0"/>
        <w:widowControl w:val="0"/>
        <w:numPr>
          <w:ilvl w:val="0"/>
          <w:numId w:val="5"/>
        </w:numPr>
        <w:spacing w:after="0" w:line="240" w:lineRule="auto"/>
        <w:ind w:hanging="359"/>
        <w:contextualSpacing/>
        <w:rPr>
          <w:rFonts w:ascii="Cambria" w:eastAsia="Cambria" w:hAnsi="Cambria" w:cs="Cambria"/>
          <w:sz w:val="20"/>
        </w:rPr>
      </w:pPr>
      <w:r>
        <w:rPr>
          <w:rFonts w:ascii="Cambria" w:eastAsia="Cambria" w:hAnsi="Cambria" w:cs="Cambria"/>
          <w:sz w:val="20"/>
        </w:rPr>
        <w:t>The company’s compensation a</w:t>
      </w:r>
      <w:r w:rsidR="00694729" w:rsidRPr="00CC2B3B">
        <w:rPr>
          <w:rFonts w:ascii="Times New Roman" w:eastAsia="Times New Roman" w:hAnsi="Times New Roman" w:cs="Times New Roman"/>
          <w:sz w:val="20"/>
        </w:rPr>
        <w:t>greements</w:t>
      </w:r>
      <w:r w:rsidR="00694729">
        <w:rPr>
          <w:rFonts w:ascii="Times New Roman" w:eastAsia="Times New Roman" w:hAnsi="Times New Roman" w:cs="Times New Roman"/>
          <w:sz w:val="20"/>
        </w:rPr>
        <w:t xml:space="preserve"> make it clear that </w:t>
      </w:r>
      <w:r>
        <w:rPr>
          <w:rFonts w:ascii="Times New Roman" w:eastAsia="Times New Roman" w:hAnsi="Times New Roman" w:cs="Times New Roman"/>
          <w:sz w:val="20"/>
        </w:rPr>
        <w:t xml:space="preserve">his </w:t>
      </w:r>
      <w:r w:rsidR="00694729">
        <w:rPr>
          <w:rFonts w:ascii="Times New Roman" w:eastAsia="Times New Roman" w:hAnsi="Times New Roman" w:cs="Times New Roman"/>
          <w:sz w:val="20"/>
        </w:rPr>
        <w:t xml:space="preserve">pay is based on </w:t>
      </w:r>
      <w:r>
        <w:rPr>
          <w:rFonts w:ascii="Times New Roman" w:eastAsia="Times New Roman" w:hAnsi="Times New Roman" w:cs="Times New Roman"/>
          <w:sz w:val="20"/>
        </w:rPr>
        <w:t xml:space="preserve">meeting </w:t>
      </w:r>
      <w:r w:rsidR="00694729">
        <w:rPr>
          <w:rFonts w:ascii="Cambria" w:eastAsia="Cambria" w:hAnsi="Cambria" w:cs="Cambria"/>
          <w:sz w:val="20"/>
        </w:rPr>
        <w:t>enrollment and pr</w:t>
      </w:r>
      <w:r w:rsidR="001C4224">
        <w:rPr>
          <w:rFonts w:ascii="Cambria" w:eastAsia="Cambria" w:hAnsi="Cambria" w:cs="Cambria"/>
          <w:sz w:val="20"/>
        </w:rPr>
        <w:t>ofit goals, not student success</w:t>
      </w:r>
    </w:p>
    <w:p w:rsidR="00AC0C5F" w:rsidRDefault="00AC0C5F" w:rsidP="00AC0C5F">
      <w:pPr>
        <w:pStyle w:val="Heading1"/>
        <w:spacing w:before="0" w:line="240" w:lineRule="auto"/>
        <w:rPr>
          <w:color w:val="0000FF"/>
          <w:sz w:val="28"/>
        </w:rPr>
      </w:pPr>
    </w:p>
    <w:p w:rsidR="00AC0C5F" w:rsidRDefault="00AC0C5F" w:rsidP="00AC0C5F">
      <w:pPr>
        <w:pStyle w:val="Heading1"/>
        <w:spacing w:before="0" w:line="240" w:lineRule="auto"/>
      </w:pPr>
      <w:r>
        <w:rPr>
          <w:color w:val="0000FF"/>
          <w:sz w:val="28"/>
        </w:rPr>
        <w:t>Recruiting Tactics</w:t>
      </w:r>
    </w:p>
    <w:p w:rsidR="00645946" w:rsidRPr="0032436D" w:rsidRDefault="00645946" w:rsidP="00645946">
      <w:pPr>
        <w:pStyle w:val="normal0"/>
        <w:widowControl w:val="0"/>
        <w:numPr>
          <w:ilvl w:val="0"/>
          <w:numId w:val="2"/>
        </w:numPr>
        <w:spacing w:after="0" w:line="240" w:lineRule="auto"/>
        <w:ind w:hanging="359"/>
        <w:contextualSpacing/>
        <w:rPr>
          <w:rFonts w:ascii="Cambria" w:eastAsia="Cambria" w:hAnsi="Cambria" w:cs="Cambria"/>
          <w:sz w:val="20"/>
        </w:rPr>
      </w:pPr>
      <w:r w:rsidRPr="0032436D">
        <w:rPr>
          <w:rFonts w:ascii="Cambria" w:eastAsia="Cambria" w:hAnsi="Cambria" w:cs="Cambria"/>
          <w:sz w:val="20"/>
        </w:rPr>
        <w:t xml:space="preserve">22.5% of </w:t>
      </w:r>
      <w:r w:rsidRPr="00645946">
        <w:rPr>
          <w:rFonts w:ascii="Cambria" w:eastAsia="Cambria" w:hAnsi="Cambria" w:cs="Cambria"/>
          <w:sz w:val="20"/>
        </w:rPr>
        <w:t>r</w:t>
      </w:r>
      <w:r>
        <w:rPr>
          <w:rFonts w:ascii="Cambria" w:eastAsia="Cambria" w:hAnsi="Cambria" w:cs="Cambria"/>
          <w:sz w:val="20"/>
        </w:rPr>
        <w:t xml:space="preserve">evenue ($294.7 million) </w:t>
      </w:r>
      <w:r w:rsidR="00B06194">
        <w:rPr>
          <w:rFonts w:ascii="Cambria" w:eastAsia="Cambria" w:hAnsi="Cambria" w:cs="Cambria"/>
          <w:sz w:val="20"/>
        </w:rPr>
        <w:t xml:space="preserve">was spent </w:t>
      </w:r>
      <w:r>
        <w:rPr>
          <w:rFonts w:ascii="Cambria" w:eastAsia="Cambria" w:hAnsi="Cambria" w:cs="Cambria"/>
          <w:sz w:val="20"/>
        </w:rPr>
        <w:t xml:space="preserve">on </w:t>
      </w:r>
      <w:r w:rsidR="00457112">
        <w:rPr>
          <w:rFonts w:ascii="Cambria" w:eastAsia="Cambria" w:hAnsi="Cambria" w:cs="Cambria"/>
          <w:sz w:val="20"/>
        </w:rPr>
        <w:t>m</w:t>
      </w:r>
      <w:r w:rsidR="001C4224">
        <w:rPr>
          <w:rFonts w:ascii="Cambria" w:eastAsia="Cambria" w:hAnsi="Cambria" w:cs="Cambria"/>
          <w:sz w:val="20"/>
        </w:rPr>
        <w:t>arketing and recruiting in 2009</w:t>
      </w:r>
      <w:r w:rsidR="0067284B">
        <w:rPr>
          <w:rFonts w:ascii="Cambria" w:eastAsia="Cambria" w:hAnsi="Cambria" w:cs="Cambria"/>
          <w:sz w:val="20"/>
        </w:rPr>
        <w:t>, slightly less than the other 15 publicly traded companies</w:t>
      </w:r>
    </w:p>
    <w:p w:rsidR="0032436D" w:rsidRPr="006B61D3" w:rsidRDefault="0032436D" w:rsidP="0032436D">
      <w:pPr>
        <w:pStyle w:val="normal0"/>
        <w:widowControl w:val="0"/>
        <w:numPr>
          <w:ilvl w:val="0"/>
          <w:numId w:val="2"/>
        </w:numPr>
        <w:spacing w:after="0" w:line="240" w:lineRule="auto"/>
        <w:ind w:hanging="359"/>
        <w:contextualSpacing/>
        <w:rPr>
          <w:rFonts w:ascii="Cambria" w:eastAsia="Cambria" w:hAnsi="Cambria" w:cs="Cambria"/>
          <w:sz w:val="20"/>
        </w:rPr>
      </w:pPr>
      <w:r w:rsidRPr="006B61D3">
        <w:rPr>
          <w:rFonts w:ascii="Cambria" w:eastAsia="Cambria" w:hAnsi="Cambria" w:cs="Cambria"/>
          <w:sz w:val="20"/>
        </w:rPr>
        <w:t xml:space="preserve">Corinthian employed one recruiter for every 40 students </w:t>
      </w:r>
      <w:r>
        <w:rPr>
          <w:rFonts w:ascii="Cambria" w:eastAsia="Cambria" w:hAnsi="Cambria" w:cs="Cambria"/>
          <w:sz w:val="20"/>
        </w:rPr>
        <w:t xml:space="preserve">while each career counselor was responsible </w:t>
      </w:r>
      <w:r w:rsidRPr="006B61D3">
        <w:rPr>
          <w:rFonts w:ascii="Cambria" w:eastAsia="Cambria" w:hAnsi="Cambria" w:cs="Cambria"/>
          <w:sz w:val="20"/>
        </w:rPr>
        <w:t>for 145 students, and each student services staffer was r</w:t>
      </w:r>
      <w:r w:rsidR="001C4224">
        <w:rPr>
          <w:rFonts w:ascii="Cambria" w:eastAsia="Cambria" w:hAnsi="Cambria" w:cs="Cambria"/>
          <w:sz w:val="20"/>
        </w:rPr>
        <w:t>esponsible for 160 students</w:t>
      </w:r>
    </w:p>
    <w:p w:rsidR="00E642FD" w:rsidRDefault="00AC0C5F" w:rsidP="00E642FD">
      <w:pPr>
        <w:pStyle w:val="normal0"/>
        <w:widowControl w:val="0"/>
        <w:numPr>
          <w:ilvl w:val="0"/>
          <w:numId w:val="2"/>
        </w:numPr>
        <w:spacing w:after="0" w:line="240" w:lineRule="auto"/>
        <w:ind w:hanging="359"/>
        <w:contextualSpacing/>
        <w:rPr>
          <w:rFonts w:ascii="Cambria" w:eastAsia="Cambria" w:hAnsi="Cambria" w:cs="Cambria"/>
          <w:sz w:val="20"/>
        </w:rPr>
      </w:pPr>
      <w:r w:rsidRPr="00E642FD">
        <w:rPr>
          <w:rFonts w:ascii="Cambria" w:eastAsia="Cambria" w:hAnsi="Cambria" w:cs="Cambria"/>
          <w:sz w:val="20"/>
        </w:rPr>
        <w:t>Recruiters are trained to sell the program, not advise</w:t>
      </w:r>
      <w:r w:rsidR="00E642FD">
        <w:rPr>
          <w:rFonts w:ascii="Cambria" w:eastAsia="Cambria" w:hAnsi="Cambria" w:cs="Cambria"/>
          <w:sz w:val="20"/>
        </w:rPr>
        <w:t xml:space="preserve"> students and they are trained to di</w:t>
      </w:r>
      <w:r w:rsidR="003A2760">
        <w:rPr>
          <w:rFonts w:ascii="Cambria" w:eastAsia="Cambria" w:hAnsi="Cambria" w:cs="Cambria"/>
          <w:sz w:val="20"/>
        </w:rPr>
        <w:t>s</w:t>
      </w:r>
      <w:r w:rsidR="00E642FD">
        <w:rPr>
          <w:rFonts w:ascii="Cambria" w:eastAsia="Cambria" w:hAnsi="Cambria" w:cs="Cambria"/>
          <w:sz w:val="20"/>
        </w:rPr>
        <w:t>courage/deflect prospective students’ questions about cost</w:t>
      </w:r>
      <w:bookmarkStart w:id="0" w:name="h.gjdgxs" w:colFirst="0" w:colLast="0"/>
      <w:bookmarkEnd w:id="0"/>
    </w:p>
    <w:p w:rsidR="00FA0DD1" w:rsidRPr="0023348C" w:rsidRDefault="00E642FD" w:rsidP="00E642FD">
      <w:pPr>
        <w:pStyle w:val="normal0"/>
        <w:widowControl w:val="0"/>
        <w:spacing w:after="0" w:line="240" w:lineRule="auto"/>
        <w:ind w:left="359"/>
        <w:contextualSpacing/>
        <w:rPr>
          <w:rFonts w:ascii="Cambria" w:eastAsia="Cambria" w:hAnsi="Cambria" w:cs="Cambria"/>
          <w:sz w:val="20"/>
        </w:rPr>
      </w:pPr>
      <w:r w:rsidRPr="0023348C">
        <w:rPr>
          <w:rFonts w:ascii="Cambria" w:eastAsia="Cambria" w:hAnsi="Cambria" w:cs="Cambria"/>
          <w:sz w:val="20"/>
        </w:rPr>
        <w:t xml:space="preserve"> </w:t>
      </w:r>
    </w:p>
    <w:p w:rsidR="00FA0DD1" w:rsidRDefault="00694729">
      <w:pPr>
        <w:pStyle w:val="Heading1"/>
        <w:spacing w:before="0" w:line="240" w:lineRule="auto"/>
      </w:pPr>
      <w:r>
        <w:rPr>
          <w:color w:val="0000FF"/>
          <w:sz w:val="28"/>
        </w:rPr>
        <w:t xml:space="preserve">Academic Quality and </w:t>
      </w:r>
      <w:r w:rsidR="00AC0C5F">
        <w:rPr>
          <w:color w:val="0000FF"/>
          <w:sz w:val="28"/>
        </w:rPr>
        <w:t>Student Outcomes</w:t>
      </w:r>
      <w:r>
        <w:rPr>
          <w:b w:val="0"/>
          <w:color w:val="0000FF"/>
          <w:sz w:val="20"/>
        </w:rPr>
        <w:t xml:space="preserve"> </w:t>
      </w:r>
    </w:p>
    <w:p w:rsidR="0067284B" w:rsidRPr="009B37BA" w:rsidRDefault="0067284B" w:rsidP="0067284B">
      <w:pPr>
        <w:pStyle w:val="normal0"/>
        <w:widowControl w:val="0"/>
        <w:numPr>
          <w:ilvl w:val="0"/>
          <w:numId w:val="10"/>
        </w:numPr>
        <w:spacing w:after="0" w:line="240" w:lineRule="auto"/>
        <w:contextualSpacing/>
      </w:pPr>
      <w:r>
        <w:rPr>
          <w:rFonts w:ascii="Cambria" w:eastAsia="Cambria" w:hAnsi="Cambria" w:cs="Cambria"/>
          <w:sz w:val="20"/>
        </w:rPr>
        <w:t>It s</w:t>
      </w:r>
      <w:r w:rsidRPr="00DA610B">
        <w:rPr>
          <w:rFonts w:ascii="Cambria" w:eastAsia="Cambria" w:hAnsi="Cambria" w:cs="Cambria"/>
          <w:sz w:val="20"/>
        </w:rPr>
        <w:t xml:space="preserve">pent $3,969 per student on instruction in 2009, among the highest of </w:t>
      </w:r>
      <w:r>
        <w:rPr>
          <w:rFonts w:ascii="Cambria" w:eastAsia="Cambria" w:hAnsi="Cambria" w:cs="Cambria"/>
          <w:sz w:val="20"/>
        </w:rPr>
        <w:t xml:space="preserve">the 15 publicly-traded </w:t>
      </w:r>
      <w:r w:rsidRPr="00DA610B">
        <w:rPr>
          <w:rFonts w:ascii="Cambria" w:eastAsia="Cambria" w:hAnsi="Cambria" w:cs="Cambria"/>
          <w:sz w:val="20"/>
        </w:rPr>
        <w:t>companies surveyed</w:t>
      </w:r>
      <w:r>
        <w:rPr>
          <w:rFonts w:ascii="Cambria" w:eastAsia="Cambria" w:hAnsi="Cambria" w:cs="Cambria"/>
          <w:sz w:val="20"/>
        </w:rPr>
        <w:t>, which</w:t>
      </w:r>
      <w:r w:rsidRPr="00DA610B">
        <w:rPr>
          <w:rFonts w:ascii="Cambria" w:eastAsia="Cambria" w:hAnsi="Cambria" w:cs="Cambria"/>
          <w:sz w:val="20"/>
        </w:rPr>
        <w:t xml:space="preserve"> paled in comparison to 4-year public and nonprofit colleges’ investments of $30,000-$35,000 per studen</w:t>
      </w:r>
      <w:r w:rsidRPr="00C36784">
        <w:rPr>
          <w:rFonts w:ascii="Cambria" w:eastAsia="Cambria" w:hAnsi="Cambria" w:cs="Cambria"/>
          <w:sz w:val="20"/>
        </w:rPr>
        <w:t>t</w:t>
      </w:r>
    </w:p>
    <w:p w:rsidR="0067284B" w:rsidRPr="00772C16" w:rsidRDefault="0067284B" w:rsidP="0067284B">
      <w:pPr>
        <w:pStyle w:val="normal0"/>
        <w:widowControl w:val="0"/>
        <w:numPr>
          <w:ilvl w:val="0"/>
          <w:numId w:val="10"/>
        </w:numPr>
        <w:spacing w:after="0" w:line="240" w:lineRule="auto"/>
        <w:contextualSpacing/>
        <w:rPr>
          <w:rFonts w:ascii="Cambria" w:eastAsia="Cambria" w:hAnsi="Cambria" w:cs="Cambria"/>
          <w:sz w:val="20"/>
        </w:rPr>
      </w:pPr>
      <w:r w:rsidRPr="00772C16">
        <w:rPr>
          <w:rFonts w:ascii="Cambria" w:eastAsia="Cambria" w:hAnsi="Cambria" w:cs="Cambria"/>
          <w:sz w:val="20"/>
        </w:rPr>
        <w:t>Overall, 50.5% of students who enrolled in 2008-09 had withdrawn by 2010, having been enrolled a median of just ov</w:t>
      </w:r>
      <w:r>
        <w:rPr>
          <w:rFonts w:ascii="Cambria" w:eastAsia="Cambria" w:hAnsi="Cambria" w:cs="Cambria"/>
          <w:sz w:val="20"/>
        </w:rPr>
        <w:t>er 3 months before withdrawing</w:t>
      </w:r>
    </w:p>
    <w:p w:rsidR="0067284B" w:rsidRPr="00AC31B9" w:rsidRDefault="0067284B" w:rsidP="0067284B">
      <w:pPr>
        <w:pStyle w:val="normal0"/>
        <w:widowControl w:val="0"/>
        <w:numPr>
          <w:ilvl w:val="0"/>
          <w:numId w:val="10"/>
        </w:numPr>
        <w:spacing w:after="0" w:line="240" w:lineRule="auto"/>
        <w:contextualSpacing/>
        <w:rPr>
          <w:rFonts w:ascii="Cambria" w:eastAsia="Cambria" w:hAnsi="Cambria" w:cs="Cambria"/>
          <w:sz w:val="20"/>
        </w:rPr>
      </w:pPr>
      <w:r w:rsidRPr="00AC31B9">
        <w:rPr>
          <w:rFonts w:ascii="Cambria" w:eastAsia="Cambria" w:hAnsi="Cambria" w:cs="Cambria"/>
          <w:sz w:val="20"/>
        </w:rPr>
        <w:t>Its student loan default rate was 36.1% for students entering repayment in 2008, and, at 13 campuses, over 40% of students defaulted, which could result in the loss of federal student aid starting in 2014</w:t>
      </w:r>
    </w:p>
    <w:p w:rsidR="00177821" w:rsidRPr="00177821" w:rsidRDefault="00177821" w:rsidP="00177821">
      <w:pPr>
        <w:pStyle w:val="ListParagraph"/>
        <w:numPr>
          <w:ilvl w:val="0"/>
          <w:numId w:val="10"/>
        </w:numPr>
        <w:spacing w:after="0" w:line="240" w:lineRule="auto"/>
        <w:rPr>
          <w:rFonts w:asciiTheme="minorHAnsi" w:hAnsiTheme="minorHAnsi"/>
          <w:sz w:val="20"/>
          <w:szCs w:val="20"/>
        </w:rPr>
      </w:pPr>
      <w:r w:rsidRPr="00177821">
        <w:rPr>
          <w:rFonts w:asciiTheme="minorHAnsi" w:hAnsiTheme="minorHAnsi"/>
          <w:sz w:val="20"/>
          <w:szCs w:val="20"/>
        </w:rPr>
        <w:t>60% of its faculty were part time employees</w:t>
      </w:r>
      <w:r>
        <w:rPr>
          <w:rFonts w:asciiTheme="minorHAnsi" w:hAnsiTheme="minorHAnsi"/>
          <w:sz w:val="20"/>
          <w:szCs w:val="20"/>
        </w:rPr>
        <w:t>, compared to an 80% sector average</w:t>
      </w:r>
      <w:r w:rsidRPr="00177821">
        <w:rPr>
          <w:rFonts w:asciiTheme="minorHAnsi" w:hAnsiTheme="minorHAnsi"/>
          <w:sz w:val="20"/>
          <w:szCs w:val="20"/>
        </w:rPr>
        <w:t>, meaning that it employed more fulltime faculty than the average</w:t>
      </w:r>
    </w:p>
    <w:p w:rsidR="00470F56" w:rsidRDefault="00497CC3" w:rsidP="00C36784">
      <w:pPr>
        <w:pStyle w:val="normal0"/>
        <w:widowControl w:val="0"/>
        <w:numPr>
          <w:ilvl w:val="0"/>
          <w:numId w:val="1"/>
        </w:numPr>
        <w:spacing w:after="0" w:line="240" w:lineRule="auto"/>
        <w:ind w:hanging="359"/>
        <w:contextualSpacing/>
        <w:rPr>
          <w:rFonts w:ascii="Cambria" w:eastAsia="Cambria" w:hAnsi="Cambria" w:cs="Cambria"/>
          <w:sz w:val="20"/>
        </w:rPr>
      </w:pPr>
      <w:r>
        <w:rPr>
          <w:rFonts w:ascii="Cambria" w:eastAsia="Cambria" w:hAnsi="Cambria" w:cs="Cambria"/>
          <w:sz w:val="20"/>
        </w:rPr>
        <w:t>U</w:t>
      </w:r>
      <w:r w:rsidR="00C36784" w:rsidRPr="00DA610B">
        <w:rPr>
          <w:rFonts w:ascii="Cambria" w:eastAsia="Cambria" w:hAnsi="Cambria" w:cs="Cambria"/>
          <w:sz w:val="20"/>
        </w:rPr>
        <w:t>ndercover G</w:t>
      </w:r>
      <w:r w:rsidR="0067284B">
        <w:rPr>
          <w:rFonts w:ascii="Cambria" w:eastAsia="Cambria" w:hAnsi="Cambria" w:cs="Cambria"/>
          <w:sz w:val="20"/>
        </w:rPr>
        <w:t xml:space="preserve">overnment Accountability Office </w:t>
      </w:r>
      <w:r w:rsidR="00C36784" w:rsidRPr="00DA610B">
        <w:rPr>
          <w:rFonts w:ascii="Cambria" w:eastAsia="Cambria" w:hAnsi="Cambria" w:cs="Cambria"/>
          <w:sz w:val="20"/>
        </w:rPr>
        <w:t>investigation raise</w:t>
      </w:r>
      <w:r w:rsidR="00DA610B">
        <w:rPr>
          <w:rFonts w:ascii="Cambria" w:eastAsia="Cambria" w:hAnsi="Cambria" w:cs="Cambria"/>
          <w:sz w:val="20"/>
        </w:rPr>
        <w:t>d</w:t>
      </w:r>
      <w:r w:rsidR="00C36784" w:rsidRPr="00DA610B">
        <w:rPr>
          <w:rFonts w:ascii="Cambria" w:eastAsia="Cambria" w:hAnsi="Cambria" w:cs="Cambria"/>
          <w:sz w:val="20"/>
        </w:rPr>
        <w:t xml:space="preserve"> serious questions about the academic quality of </w:t>
      </w:r>
      <w:r>
        <w:rPr>
          <w:rFonts w:ascii="Cambria" w:eastAsia="Cambria" w:hAnsi="Cambria" w:cs="Cambria"/>
          <w:sz w:val="20"/>
        </w:rPr>
        <w:t>its</w:t>
      </w:r>
      <w:r w:rsidR="00C36784" w:rsidRPr="00DA610B">
        <w:rPr>
          <w:rFonts w:ascii="Cambria" w:eastAsia="Cambria" w:hAnsi="Cambria" w:cs="Cambria"/>
          <w:sz w:val="20"/>
        </w:rPr>
        <w:t xml:space="preserve"> </w:t>
      </w:r>
      <w:r w:rsidR="00592F8D" w:rsidRPr="00DA610B">
        <w:rPr>
          <w:rFonts w:ascii="Cambria" w:eastAsia="Cambria" w:hAnsi="Cambria" w:cs="Cambria"/>
          <w:sz w:val="20"/>
        </w:rPr>
        <w:t xml:space="preserve">online </w:t>
      </w:r>
      <w:r w:rsidR="00C36784" w:rsidRPr="00DA610B">
        <w:rPr>
          <w:rFonts w:ascii="Cambria" w:eastAsia="Cambria" w:hAnsi="Cambria" w:cs="Cambria"/>
          <w:sz w:val="20"/>
        </w:rPr>
        <w:t>programs</w:t>
      </w:r>
      <w:r>
        <w:rPr>
          <w:rFonts w:ascii="Cambria" w:eastAsia="Cambria" w:hAnsi="Cambria" w:cs="Cambria"/>
          <w:sz w:val="20"/>
        </w:rPr>
        <w:t xml:space="preserve">. </w:t>
      </w:r>
      <w:r w:rsidRPr="00DA610B">
        <w:rPr>
          <w:rFonts w:ascii="Cambria" w:eastAsia="Cambria" w:hAnsi="Cambria" w:cs="Cambria"/>
          <w:sz w:val="20"/>
        </w:rPr>
        <w:t>Few of the courses featured video or audio lecture components</w:t>
      </w:r>
      <w:r>
        <w:rPr>
          <w:rFonts w:ascii="Cambria" w:eastAsia="Cambria" w:hAnsi="Cambria" w:cs="Cambria"/>
          <w:sz w:val="20"/>
        </w:rPr>
        <w:t xml:space="preserve"> and </w:t>
      </w:r>
      <w:r w:rsidR="00DA610B" w:rsidRPr="00DA610B">
        <w:rPr>
          <w:rFonts w:ascii="Cambria" w:eastAsia="Cambria" w:hAnsi="Cambria" w:cs="Cambria"/>
          <w:sz w:val="20"/>
        </w:rPr>
        <w:t xml:space="preserve">interaction with teacher </w:t>
      </w:r>
      <w:r>
        <w:rPr>
          <w:rFonts w:ascii="Cambria" w:eastAsia="Cambria" w:hAnsi="Cambria" w:cs="Cambria"/>
          <w:sz w:val="20"/>
        </w:rPr>
        <w:t xml:space="preserve">limited to </w:t>
      </w:r>
      <w:r w:rsidR="00DA610B" w:rsidRPr="00DA610B">
        <w:rPr>
          <w:rFonts w:ascii="Cambria" w:eastAsia="Cambria" w:hAnsi="Cambria" w:cs="Cambria"/>
          <w:sz w:val="20"/>
        </w:rPr>
        <w:t>text-based chat</w:t>
      </w:r>
      <w:r>
        <w:rPr>
          <w:rFonts w:ascii="Cambria" w:eastAsia="Cambria" w:hAnsi="Cambria" w:cs="Cambria"/>
          <w:sz w:val="20"/>
        </w:rPr>
        <w:t xml:space="preserve"> that required li</w:t>
      </w:r>
      <w:r w:rsidR="00DA610B" w:rsidRPr="00DA610B">
        <w:rPr>
          <w:rFonts w:ascii="Cambria" w:eastAsia="Cambria" w:hAnsi="Cambria" w:cs="Cambria"/>
          <w:sz w:val="20"/>
        </w:rPr>
        <w:t>ttle time</w:t>
      </w:r>
      <w:r w:rsidR="001C4224">
        <w:rPr>
          <w:rFonts w:ascii="Cambria" w:eastAsia="Cambria" w:hAnsi="Cambria" w:cs="Cambria"/>
          <w:sz w:val="20"/>
        </w:rPr>
        <w:t xml:space="preserve"> or attention from the teacher</w:t>
      </w:r>
    </w:p>
    <w:p w:rsidR="00C36784" w:rsidRPr="00470F56" w:rsidRDefault="003A2760" w:rsidP="00C36784">
      <w:pPr>
        <w:pStyle w:val="normal0"/>
        <w:widowControl w:val="0"/>
        <w:numPr>
          <w:ilvl w:val="0"/>
          <w:numId w:val="1"/>
        </w:numPr>
        <w:spacing w:after="0" w:line="240" w:lineRule="auto"/>
        <w:ind w:hanging="359"/>
        <w:contextualSpacing/>
        <w:rPr>
          <w:rFonts w:ascii="Cambria" w:eastAsia="Cambria" w:hAnsi="Cambria" w:cs="Cambria"/>
          <w:sz w:val="20"/>
        </w:rPr>
      </w:pPr>
      <w:r>
        <w:rPr>
          <w:rFonts w:ascii="Cambria" w:eastAsia="Cambria" w:hAnsi="Cambria" w:cs="Cambria"/>
          <w:sz w:val="20"/>
        </w:rPr>
        <w:t>In addition</w:t>
      </w:r>
      <w:r w:rsidR="00497CC3">
        <w:rPr>
          <w:rFonts w:ascii="Cambria" w:eastAsia="Cambria" w:hAnsi="Cambria" w:cs="Cambria"/>
          <w:sz w:val="20"/>
        </w:rPr>
        <w:t xml:space="preserve">, GAO </w:t>
      </w:r>
      <w:r w:rsidR="00470F56" w:rsidRPr="00470F56">
        <w:rPr>
          <w:rFonts w:ascii="Cambria" w:eastAsia="Cambria" w:hAnsi="Cambria" w:cs="Cambria"/>
          <w:sz w:val="20"/>
        </w:rPr>
        <w:t>identified several incidents of compromised academic integrity and rigor</w:t>
      </w:r>
      <w:r w:rsidR="009B0E06">
        <w:rPr>
          <w:rFonts w:ascii="Cambria" w:eastAsia="Cambria" w:hAnsi="Cambria" w:cs="Cambria"/>
          <w:sz w:val="20"/>
        </w:rPr>
        <w:t xml:space="preserve">. For example, blatant </w:t>
      </w:r>
      <w:r w:rsidR="00470F56" w:rsidRPr="00470F56">
        <w:rPr>
          <w:rFonts w:ascii="Cambria" w:eastAsia="Cambria" w:hAnsi="Cambria" w:cs="Cambria"/>
          <w:sz w:val="20"/>
        </w:rPr>
        <w:t xml:space="preserve">plagiarism was tolerated until the end of </w:t>
      </w:r>
      <w:r w:rsidR="009B0E06">
        <w:rPr>
          <w:rFonts w:ascii="Cambria" w:eastAsia="Cambria" w:hAnsi="Cambria" w:cs="Cambria"/>
          <w:sz w:val="20"/>
        </w:rPr>
        <w:t>one</w:t>
      </w:r>
      <w:r w:rsidR="00470F56" w:rsidRPr="00470F56">
        <w:rPr>
          <w:rFonts w:ascii="Cambria" w:eastAsia="Cambria" w:hAnsi="Cambria" w:cs="Cambria"/>
          <w:sz w:val="20"/>
        </w:rPr>
        <w:t xml:space="preserve"> class</w:t>
      </w:r>
      <w:r w:rsidR="009B0E06">
        <w:rPr>
          <w:rFonts w:ascii="Cambria" w:eastAsia="Cambria" w:hAnsi="Cambria" w:cs="Cambria"/>
          <w:sz w:val="20"/>
        </w:rPr>
        <w:t xml:space="preserve"> and</w:t>
      </w:r>
      <w:r w:rsidR="00470F56" w:rsidRPr="00470F56">
        <w:rPr>
          <w:rFonts w:ascii="Cambria" w:eastAsia="Cambria" w:hAnsi="Cambria" w:cs="Cambria"/>
          <w:sz w:val="20"/>
        </w:rPr>
        <w:t xml:space="preserve"> finally reported to school administ</w:t>
      </w:r>
      <w:r w:rsidR="00AC3E88">
        <w:rPr>
          <w:rFonts w:ascii="Cambria" w:eastAsia="Cambria" w:hAnsi="Cambria" w:cs="Cambria"/>
          <w:sz w:val="20"/>
        </w:rPr>
        <w:t>r</w:t>
      </w:r>
      <w:r w:rsidR="00470F56" w:rsidRPr="00470F56">
        <w:rPr>
          <w:rFonts w:ascii="Cambria" w:eastAsia="Cambria" w:hAnsi="Cambria" w:cs="Cambria"/>
          <w:sz w:val="20"/>
        </w:rPr>
        <w:t xml:space="preserve">ators, </w:t>
      </w:r>
      <w:r w:rsidR="009B0E06">
        <w:rPr>
          <w:rFonts w:ascii="Cambria" w:eastAsia="Cambria" w:hAnsi="Cambria" w:cs="Cambria"/>
          <w:sz w:val="20"/>
        </w:rPr>
        <w:t>but no dis</w:t>
      </w:r>
      <w:r w:rsidR="001C4224">
        <w:rPr>
          <w:rFonts w:ascii="Cambria" w:eastAsia="Cambria" w:hAnsi="Cambria" w:cs="Cambria"/>
          <w:sz w:val="20"/>
        </w:rPr>
        <w:t>ciplinary action was ever taken</w:t>
      </w:r>
    </w:p>
    <w:p w:rsidR="004916D4" w:rsidRPr="004916D4" w:rsidRDefault="00AC31B9" w:rsidP="004916D4">
      <w:pPr>
        <w:pStyle w:val="normal0"/>
        <w:numPr>
          <w:ilvl w:val="0"/>
          <w:numId w:val="1"/>
        </w:numPr>
        <w:spacing w:after="0" w:line="240" w:lineRule="auto"/>
        <w:ind w:hanging="359"/>
        <w:contextualSpacing/>
      </w:pPr>
      <w:r>
        <w:rPr>
          <w:rFonts w:ascii="Cambria" w:eastAsia="Cambria" w:hAnsi="Cambria" w:cs="Cambria"/>
          <w:sz w:val="20"/>
        </w:rPr>
        <w:t>S</w:t>
      </w:r>
      <w:r w:rsidR="004916D4" w:rsidRPr="00AC31B9">
        <w:rPr>
          <w:rFonts w:ascii="Cambria" w:eastAsia="Cambria" w:hAnsi="Cambria" w:cs="Cambria"/>
          <w:sz w:val="20"/>
        </w:rPr>
        <w:t xml:space="preserve">tate Attorneys General have or are investigating Corinthian: (1) California attorney general entered into a settlement with Corinthian </w:t>
      </w:r>
      <w:r>
        <w:rPr>
          <w:rFonts w:ascii="Cambria" w:eastAsia="Cambria" w:hAnsi="Cambria" w:cs="Cambria"/>
          <w:sz w:val="20"/>
        </w:rPr>
        <w:t xml:space="preserve">in 2007 </w:t>
      </w:r>
      <w:r w:rsidR="004916D4" w:rsidRPr="00AC31B9">
        <w:rPr>
          <w:rFonts w:ascii="Cambria" w:eastAsia="Cambria" w:hAnsi="Cambria" w:cs="Cambria"/>
          <w:sz w:val="20"/>
        </w:rPr>
        <w:t>after establishing that the company deliberately and persistently misled prospective students about the school’s placement rates by as much as 37%; (2)</w:t>
      </w:r>
      <w:r>
        <w:rPr>
          <w:rFonts w:ascii="Cambria" w:eastAsia="Cambria" w:hAnsi="Cambria" w:cs="Cambria"/>
          <w:sz w:val="20"/>
        </w:rPr>
        <w:t xml:space="preserve"> </w:t>
      </w:r>
      <w:r w:rsidR="004916D4" w:rsidRPr="00AC31B9">
        <w:rPr>
          <w:rFonts w:ascii="Cambria" w:eastAsia="Cambria" w:hAnsi="Cambria" w:cs="Cambria"/>
          <w:sz w:val="20"/>
        </w:rPr>
        <w:t xml:space="preserve">Florida attorney general was investigating </w:t>
      </w:r>
      <w:r>
        <w:rPr>
          <w:rFonts w:ascii="Cambria" w:eastAsia="Cambria" w:hAnsi="Cambria" w:cs="Cambria"/>
          <w:sz w:val="20"/>
        </w:rPr>
        <w:t xml:space="preserve">school in 2012 </w:t>
      </w:r>
      <w:r w:rsidR="000A1B35">
        <w:rPr>
          <w:rFonts w:ascii="Cambria" w:eastAsia="Cambria" w:hAnsi="Cambria" w:cs="Cambria"/>
          <w:sz w:val="20"/>
        </w:rPr>
        <w:t>f</w:t>
      </w:r>
      <w:r>
        <w:rPr>
          <w:rFonts w:ascii="Cambria" w:eastAsia="Cambria" w:hAnsi="Cambria" w:cs="Cambria"/>
          <w:sz w:val="20"/>
        </w:rPr>
        <w:t xml:space="preserve">or </w:t>
      </w:r>
      <w:r w:rsidR="004916D4" w:rsidRPr="00AC31B9">
        <w:rPr>
          <w:rFonts w:ascii="Cambria" w:eastAsia="Cambria" w:hAnsi="Cambria" w:cs="Cambria"/>
          <w:sz w:val="20"/>
        </w:rPr>
        <w:t>alleged misrepresentat</w:t>
      </w:r>
      <w:r>
        <w:rPr>
          <w:rFonts w:ascii="Cambria" w:eastAsia="Cambria" w:hAnsi="Cambria" w:cs="Cambria"/>
          <w:sz w:val="20"/>
        </w:rPr>
        <w:t>ions concerning financial aid and</w:t>
      </w:r>
      <w:r w:rsidR="004916D4" w:rsidRPr="00AC31B9">
        <w:rPr>
          <w:rFonts w:ascii="Cambria" w:eastAsia="Cambria" w:hAnsi="Cambria" w:cs="Cambria"/>
          <w:sz w:val="20"/>
        </w:rPr>
        <w:t xml:space="preserve"> unfair/deceptive practices regarding recruitment, enrol</w:t>
      </w:r>
      <w:r w:rsidR="0067284B">
        <w:rPr>
          <w:rFonts w:ascii="Cambria" w:eastAsia="Cambria" w:hAnsi="Cambria" w:cs="Cambria"/>
          <w:sz w:val="20"/>
        </w:rPr>
        <w:t>l</w:t>
      </w:r>
      <w:r w:rsidR="004916D4" w:rsidRPr="00AC31B9">
        <w:rPr>
          <w:rFonts w:ascii="Cambria" w:eastAsia="Cambria" w:hAnsi="Cambria" w:cs="Cambria"/>
          <w:sz w:val="20"/>
        </w:rPr>
        <w:t xml:space="preserve">ment, accreditation, placement, </w:t>
      </w:r>
      <w:r>
        <w:rPr>
          <w:rFonts w:ascii="Cambria" w:eastAsia="Cambria" w:hAnsi="Cambria" w:cs="Cambria"/>
          <w:sz w:val="20"/>
        </w:rPr>
        <w:t>etc.</w:t>
      </w:r>
    </w:p>
    <w:p w:rsidR="004916D4" w:rsidRDefault="004916D4" w:rsidP="004916D4">
      <w:pPr>
        <w:pStyle w:val="normal0"/>
        <w:numPr>
          <w:ilvl w:val="0"/>
          <w:numId w:val="1"/>
        </w:numPr>
        <w:spacing w:after="0" w:line="240" w:lineRule="auto"/>
        <w:ind w:hanging="359"/>
        <w:contextualSpacing/>
      </w:pPr>
      <w:r w:rsidRPr="00F700A0">
        <w:rPr>
          <w:rFonts w:asciiTheme="minorHAnsi" w:eastAsia="Times New Roman" w:hAnsiTheme="minorHAnsi" w:cs="Times New Roman"/>
          <w:sz w:val="20"/>
        </w:rPr>
        <w:t xml:space="preserve">In 2010, </w:t>
      </w:r>
      <w:r w:rsidR="00AC31B9">
        <w:rPr>
          <w:rFonts w:asciiTheme="minorHAnsi" w:eastAsia="Times New Roman" w:hAnsiTheme="minorHAnsi" w:cs="Times New Roman"/>
          <w:sz w:val="20"/>
        </w:rPr>
        <w:t>school</w:t>
      </w:r>
      <w:r w:rsidRPr="00F700A0">
        <w:rPr>
          <w:rFonts w:asciiTheme="minorHAnsi" w:eastAsia="Times New Roman" w:hAnsiTheme="minorHAnsi" w:cs="Times New Roman"/>
          <w:sz w:val="20"/>
        </w:rPr>
        <w:t xml:space="preserve"> admitted that administrators at one of its Everest College campuses in Texas </w:t>
      </w:r>
      <w:r w:rsidR="003114CE">
        <w:rPr>
          <w:rFonts w:asciiTheme="minorHAnsi" w:eastAsia="Times New Roman" w:hAnsiTheme="minorHAnsi" w:cs="Times New Roman"/>
          <w:sz w:val="20"/>
        </w:rPr>
        <w:t xml:space="preserve">had </w:t>
      </w:r>
      <w:r w:rsidRPr="00F700A0">
        <w:rPr>
          <w:rFonts w:asciiTheme="minorHAnsi" w:eastAsia="Times New Roman" w:hAnsiTheme="minorHAnsi" w:cs="Times New Roman"/>
          <w:sz w:val="20"/>
        </w:rPr>
        <w:t>falsified the employment records of 288 gr</w:t>
      </w:r>
      <w:r w:rsidRPr="00F700A0">
        <w:rPr>
          <w:rFonts w:asciiTheme="minorHAnsi" w:eastAsia="Cambria" w:hAnsiTheme="minorHAnsi" w:cs="Cambria"/>
          <w:sz w:val="20"/>
        </w:rPr>
        <w:t>aduates over 4 years</w:t>
      </w:r>
    </w:p>
    <w:p w:rsidR="004916D4" w:rsidRPr="004916D4" w:rsidRDefault="004916D4" w:rsidP="004916D4">
      <w:pPr>
        <w:pStyle w:val="normal0"/>
        <w:widowControl w:val="0"/>
        <w:numPr>
          <w:ilvl w:val="0"/>
          <w:numId w:val="1"/>
        </w:numPr>
        <w:spacing w:after="0" w:line="240" w:lineRule="auto"/>
        <w:ind w:hanging="359"/>
        <w:contextualSpacing/>
      </w:pPr>
      <w:r>
        <w:rPr>
          <w:rFonts w:ascii="Cambria" w:eastAsia="Cambria" w:hAnsi="Cambria" w:cs="Cambria"/>
          <w:sz w:val="20"/>
        </w:rPr>
        <w:t>In 2012, t</w:t>
      </w:r>
      <w:r w:rsidR="00694729" w:rsidRPr="004916D4">
        <w:rPr>
          <w:rFonts w:ascii="Cambria" w:eastAsia="Cambria" w:hAnsi="Cambria" w:cs="Cambria"/>
          <w:sz w:val="20"/>
        </w:rPr>
        <w:t>he Consum</w:t>
      </w:r>
      <w:r>
        <w:rPr>
          <w:rFonts w:ascii="Cambria" w:eastAsia="Cambria" w:hAnsi="Cambria" w:cs="Cambria"/>
          <w:sz w:val="20"/>
        </w:rPr>
        <w:t xml:space="preserve">er Financial Protection Bureau </w:t>
      </w:r>
      <w:r w:rsidR="00AC31B9">
        <w:rPr>
          <w:rFonts w:ascii="Cambria" w:eastAsia="Cambria" w:hAnsi="Cambria" w:cs="Cambria"/>
          <w:sz w:val="20"/>
        </w:rPr>
        <w:t xml:space="preserve">(CFPB) </w:t>
      </w:r>
      <w:r>
        <w:rPr>
          <w:rFonts w:ascii="Cambria" w:eastAsia="Cambria" w:hAnsi="Cambria" w:cs="Cambria"/>
          <w:sz w:val="20"/>
        </w:rPr>
        <w:t>wa</w:t>
      </w:r>
      <w:r w:rsidR="00694729" w:rsidRPr="004916D4">
        <w:rPr>
          <w:rFonts w:ascii="Cambria" w:eastAsia="Cambria" w:hAnsi="Cambria" w:cs="Cambria"/>
          <w:sz w:val="20"/>
        </w:rPr>
        <w:t>s investigating Corinthian to determine whether the company engaged in “unlawful acts or practices relating to the advertising, marketing, or origi</w:t>
      </w:r>
      <w:r w:rsidR="001C4224">
        <w:rPr>
          <w:rFonts w:ascii="Cambria" w:eastAsia="Cambria" w:hAnsi="Cambria" w:cs="Cambria"/>
          <w:sz w:val="20"/>
        </w:rPr>
        <w:t>nation of private student loans</w:t>
      </w:r>
      <w:r w:rsidR="00037EDE" w:rsidRPr="004916D4">
        <w:rPr>
          <w:rFonts w:ascii="Cambria" w:eastAsia="Cambria" w:hAnsi="Cambria" w:cs="Cambria"/>
          <w:sz w:val="20"/>
        </w:rPr>
        <w:t>”</w:t>
      </w:r>
    </w:p>
    <w:p w:rsidR="00FA0DD1" w:rsidRDefault="004916D4" w:rsidP="004916D4">
      <w:pPr>
        <w:pStyle w:val="normal0"/>
        <w:widowControl w:val="0"/>
        <w:spacing w:after="0" w:line="240" w:lineRule="auto"/>
        <w:ind w:left="359"/>
        <w:contextualSpacing/>
      </w:pPr>
      <w:r>
        <w:t xml:space="preserve"> </w:t>
      </w:r>
    </w:p>
    <w:p w:rsidR="00694729" w:rsidRDefault="00694729" w:rsidP="00694729">
      <w:pPr>
        <w:pStyle w:val="normal0"/>
        <w:widowControl w:val="0"/>
        <w:spacing w:after="0" w:line="240" w:lineRule="auto"/>
        <w:contextualSpacing/>
        <w:rPr>
          <w:rFonts w:ascii="Cambria" w:eastAsia="Cambria" w:hAnsi="Cambria" w:cs="Cambria"/>
          <w:b/>
          <w:color w:val="auto"/>
          <w:sz w:val="28"/>
        </w:rPr>
      </w:pPr>
      <w:r>
        <w:rPr>
          <w:rFonts w:ascii="Cambria" w:eastAsia="Cambria" w:hAnsi="Cambria" w:cs="Cambria"/>
          <w:b/>
          <w:color w:val="0000FF"/>
          <w:sz w:val="28"/>
        </w:rPr>
        <w:t>201</w:t>
      </w:r>
      <w:r w:rsidR="0021366A">
        <w:rPr>
          <w:rFonts w:ascii="Cambria" w:eastAsia="Cambria" w:hAnsi="Cambria" w:cs="Cambria"/>
          <w:b/>
          <w:color w:val="0000FF"/>
          <w:sz w:val="28"/>
        </w:rPr>
        <w:t>5</w:t>
      </w:r>
      <w:r>
        <w:rPr>
          <w:rFonts w:ascii="Cambria" w:eastAsia="Cambria" w:hAnsi="Cambria" w:cs="Cambria"/>
          <w:b/>
          <w:color w:val="0000FF"/>
          <w:sz w:val="28"/>
        </w:rPr>
        <w:t xml:space="preserve"> Update</w:t>
      </w:r>
    </w:p>
    <w:p w:rsidR="00F2628B" w:rsidRPr="00F2628B" w:rsidRDefault="00F2628B" w:rsidP="00F2628B">
      <w:pPr>
        <w:pStyle w:val="ListParagraph"/>
        <w:numPr>
          <w:ilvl w:val="0"/>
          <w:numId w:val="6"/>
        </w:numPr>
        <w:spacing w:line="240" w:lineRule="auto"/>
        <w:rPr>
          <w:rFonts w:asciiTheme="minorHAnsi" w:hAnsiTheme="minorHAnsi"/>
          <w:color w:val="auto"/>
          <w:sz w:val="20"/>
          <w:szCs w:val="20"/>
        </w:rPr>
      </w:pPr>
      <w:r>
        <w:rPr>
          <w:rFonts w:asciiTheme="minorHAnsi" w:hAnsiTheme="minorHAnsi"/>
          <w:color w:val="372F2B"/>
          <w:sz w:val="20"/>
          <w:szCs w:val="20"/>
          <w:shd w:val="clear" w:color="auto" w:fill="FFFFFF"/>
        </w:rPr>
        <w:t>I</w:t>
      </w:r>
      <w:r w:rsidRPr="00F2628B">
        <w:rPr>
          <w:rFonts w:asciiTheme="minorHAnsi" w:hAnsiTheme="minorHAnsi"/>
          <w:color w:val="372F2B"/>
          <w:sz w:val="20"/>
          <w:szCs w:val="20"/>
          <w:shd w:val="clear" w:color="auto" w:fill="FFFFFF"/>
        </w:rPr>
        <w:t>n June 2013, Corinthian Colleges</w:t>
      </w:r>
      <w:r>
        <w:rPr>
          <w:rFonts w:asciiTheme="minorHAnsi" w:hAnsiTheme="minorHAnsi"/>
          <w:color w:val="372F2B"/>
          <w:sz w:val="20"/>
          <w:szCs w:val="20"/>
          <w:shd w:val="clear" w:color="auto" w:fill="FFFFFF"/>
        </w:rPr>
        <w:t xml:space="preserve"> </w:t>
      </w:r>
      <w:r w:rsidRPr="00F2628B">
        <w:rPr>
          <w:rFonts w:asciiTheme="minorHAnsi" w:hAnsiTheme="minorHAnsi"/>
          <w:color w:val="372F2B"/>
          <w:sz w:val="20"/>
          <w:szCs w:val="20"/>
          <w:shd w:val="clear" w:color="auto" w:fill="FFFFFF"/>
        </w:rPr>
        <w:t xml:space="preserve">received a subpoena from the Securities and Exchange Commission </w:t>
      </w:r>
      <w:r>
        <w:rPr>
          <w:rFonts w:asciiTheme="minorHAnsi" w:hAnsiTheme="minorHAnsi"/>
          <w:color w:val="372F2B"/>
          <w:sz w:val="20"/>
          <w:szCs w:val="20"/>
          <w:shd w:val="clear" w:color="auto" w:fill="FFFFFF"/>
        </w:rPr>
        <w:t>requesting</w:t>
      </w:r>
      <w:r w:rsidRPr="00F2628B">
        <w:rPr>
          <w:rFonts w:asciiTheme="minorHAnsi" w:hAnsiTheme="minorHAnsi"/>
          <w:color w:val="372F2B"/>
          <w:sz w:val="20"/>
          <w:szCs w:val="20"/>
          <w:shd w:val="clear" w:color="auto" w:fill="FFFFFF"/>
        </w:rPr>
        <w:t xml:space="preserve"> the production of documents and communications </w:t>
      </w:r>
      <w:r>
        <w:rPr>
          <w:rFonts w:asciiTheme="minorHAnsi" w:hAnsiTheme="minorHAnsi"/>
          <w:color w:val="372F2B"/>
          <w:sz w:val="20"/>
          <w:szCs w:val="20"/>
          <w:shd w:val="clear" w:color="auto" w:fill="FFFFFF"/>
        </w:rPr>
        <w:t xml:space="preserve">related to </w:t>
      </w:r>
      <w:r w:rsidRPr="00F2628B">
        <w:rPr>
          <w:rFonts w:asciiTheme="minorHAnsi" w:hAnsiTheme="minorHAnsi"/>
          <w:color w:val="372F2B"/>
          <w:sz w:val="20"/>
          <w:szCs w:val="20"/>
          <w:shd w:val="clear" w:color="auto" w:fill="FFFFFF"/>
        </w:rPr>
        <w:t xml:space="preserve">student information in the areas of recruitment, attendance, completion, placement, defaults on federal loans and on alternative loans, as well as compliance with U.S. Department of Education financial requirements, standards and ratios (including the effect of certain borrowings under </w:t>
      </w:r>
      <w:r>
        <w:rPr>
          <w:rFonts w:asciiTheme="minorHAnsi" w:hAnsiTheme="minorHAnsi"/>
          <w:color w:val="372F2B"/>
          <w:sz w:val="20"/>
          <w:szCs w:val="20"/>
          <w:shd w:val="clear" w:color="auto" w:fill="FFFFFF"/>
        </w:rPr>
        <w:t xml:space="preserve">its credit facility, </w:t>
      </w:r>
      <w:r w:rsidRPr="00F2628B">
        <w:rPr>
          <w:rFonts w:asciiTheme="minorHAnsi" w:hAnsiTheme="minorHAnsi"/>
          <w:color w:val="372F2B"/>
          <w:sz w:val="20"/>
          <w:szCs w:val="20"/>
          <w:shd w:val="clear" w:color="auto" w:fill="FFFFFF"/>
        </w:rPr>
        <w:t xml:space="preserve">on </w:t>
      </w:r>
      <w:r>
        <w:rPr>
          <w:rFonts w:asciiTheme="minorHAnsi" w:hAnsiTheme="minorHAnsi"/>
          <w:color w:val="372F2B"/>
          <w:sz w:val="20"/>
          <w:szCs w:val="20"/>
          <w:shd w:val="clear" w:color="auto" w:fill="FFFFFF"/>
        </w:rPr>
        <w:t>its</w:t>
      </w:r>
      <w:r w:rsidRPr="00F2628B">
        <w:rPr>
          <w:rFonts w:asciiTheme="minorHAnsi" w:hAnsiTheme="minorHAnsi"/>
          <w:color w:val="372F2B"/>
          <w:sz w:val="20"/>
          <w:szCs w:val="20"/>
          <w:shd w:val="clear" w:color="auto" w:fill="FFFFFF"/>
        </w:rPr>
        <w:t xml:space="preserve"> composite score, and </w:t>
      </w:r>
      <w:r>
        <w:rPr>
          <w:rFonts w:asciiTheme="minorHAnsi" w:hAnsiTheme="minorHAnsi"/>
          <w:color w:val="372F2B"/>
          <w:sz w:val="20"/>
          <w:szCs w:val="20"/>
          <w:shd w:val="clear" w:color="auto" w:fill="FFFFFF"/>
        </w:rPr>
        <w:t xml:space="preserve">on </w:t>
      </w:r>
      <w:r w:rsidRPr="00F2628B">
        <w:rPr>
          <w:rFonts w:asciiTheme="minorHAnsi" w:hAnsiTheme="minorHAnsi"/>
          <w:color w:val="372F2B"/>
          <w:sz w:val="20"/>
          <w:szCs w:val="20"/>
          <w:shd w:val="clear" w:color="auto" w:fill="FFFFFF"/>
        </w:rPr>
        <w:t>90/10 compliance), and other corporate, operational, financial and accounting matters.</w:t>
      </w:r>
    </w:p>
    <w:p w:rsidR="00CB5DF9" w:rsidRPr="00CB5DF9" w:rsidRDefault="00CB5DF9" w:rsidP="00CB5DF9">
      <w:pPr>
        <w:pStyle w:val="ListParagraph"/>
        <w:numPr>
          <w:ilvl w:val="0"/>
          <w:numId w:val="6"/>
        </w:numPr>
        <w:spacing w:after="0" w:line="240" w:lineRule="auto"/>
        <w:rPr>
          <w:rFonts w:asciiTheme="minorHAnsi" w:eastAsiaTheme="minorHAnsi" w:hAnsiTheme="minorHAnsi" w:cstheme="minorBidi"/>
          <w:color w:val="auto"/>
          <w:sz w:val="20"/>
          <w:szCs w:val="20"/>
        </w:rPr>
      </w:pPr>
      <w:r w:rsidRPr="00CB5DF9">
        <w:rPr>
          <w:rFonts w:asciiTheme="minorHAnsi" w:hAnsiTheme="minorHAnsi"/>
          <w:color w:val="372F2B"/>
          <w:sz w:val="21"/>
          <w:szCs w:val="21"/>
          <w:shd w:val="clear" w:color="auto" w:fill="FFFFFF"/>
        </w:rPr>
        <w:t>On July 8, 2013, Corinthian received a civil investigative demand from the Minnesota Attorney General’s Office seeking information on potential issues related to financial aid, admissions, students and other areas.</w:t>
      </w:r>
    </w:p>
    <w:p w:rsidR="00DB1F7B" w:rsidRPr="00CC7F62" w:rsidRDefault="00DB1F7B" w:rsidP="00DB1F7B">
      <w:pPr>
        <w:pStyle w:val="ListParagraph"/>
        <w:numPr>
          <w:ilvl w:val="0"/>
          <w:numId w:val="6"/>
        </w:numPr>
        <w:spacing w:after="0" w:line="240" w:lineRule="auto"/>
        <w:rPr>
          <w:rFonts w:ascii="Times New Roman" w:hAnsi="Times New Roman"/>
          <w:sz w:val="20"/>
        </w:rPr>
      </w:pPr>
      <w:r w:rsidRPr="00CC7F62">
        <w:rPr>
          <w:rFonts w:ascii="Times New Roman" w:hAnsi="Times New Roman"/>
          <w:sz w:val="20"/>
        </w:rPr>
        <w:t>In October 2013, the California Attorney General’s office filed a civil complaint against Corinthian alleging that it had violat</w:t>
      </w:r>
      <w:r>
        <w:rPr>
          <w:rFonts w:ascii="Times New Roman" w:hAnsi="Times New Roman"/>
          <w:sz w:val="20"/>
        </w:rPr>
        <w:t>ed</w:t>
      </w:r>
      <w:r w:rsidRPr="00CC7F62">
        <w:rPr>
          <w:rFonts w:ascii="Times New Roman" w:hAnsi="Times New Roman"/>
          <w:sz w:val="20"/>
        </w:rPr>
        <w:t xml:space="preserve"> California law by misrepresenting job placement rates to students, misrepresenting job placement rates to investors, advertising for programs that it does not offer, unlawfully using military seals in advertising, and inserting unlawful clauses into enrollment agreements that purport to bar any and all claims by students.”</w:t>
      </w:r>
    </w:p>
    <w:p w:rsidR="0001333A" w:rsidRDefault="000A1B35" w:rsidP="000A1B35">
      <w:pPr>
        <w:pStyle w:val="ListParagraph"/>
        <w:numPr>
          <w:ilvl w:val="0"/>
          <w:numId w:val="6"/>
        </w:numPr>
        <w:spacing w:line="240" w:lineRule="auto"/>
        <w:rPr>
          <w:rFonts w:ascii="Cambria" w:hAnsi="Cambria"/>
          <w:color w:val="auto"/>
          <w:sz w:val="20"/>
        </w:rPr>
      </w:pPr>
      <w:r w:rsidRPr="000A1B35">
        <w:rPr>
          <w:rFonts w:ascii="Cambria" w:hAnsi="Cambria"/>
          <w:color w:val="auto"/>
          <w:sz w:val="20"/>
        </w:rPr>
        <w:t>“On January 24, 2014, Corinthian Colleges</w:t>
      </w:r>
      <w:r>
        <w:rPr>
          <w:rFonts w:ascii="Cambria" w:hAnsi="Cambria"/>
          <w:color w:val="auto"/>
          <w:sz w:val="20"/>
        </w:rPr>
        <w:t xml:space="preserve"> </w:t>
      </w:r>
      <w:r w:rsidRPr="000A1B35">
        <w:rPr>
          <w:rFonts w:ascii="Cambria" w:hAnsi="Cambria"/>
          <w:color w:val="auto"/>
          <w:sz w:val="20"/>
        </w:rPr>
        <w:t>was notified by the Iowa Attorney General’s office that it is leading an investigation by thirteen states (Arkansas, Arizona, Connecticut, Idaho, Iowa, Kentucky, Missouri, Nebraska, North Carolina, Oregon, Tennessee, Washington and Pennsylvania) into the Company’s business practices</w:t>
      </w:r>
      <w:r>
        <w:rPr>
          <w:rFonts w:ascii="Cambria" w:hAnsi="Cambria"/>
          <w:color w:val="auto"/>
          <w:sz w:val="20"/>
        </w:rPr>
        <w:t>, including recruitment, tuition, loans, student qualifications, complaints, completion and placement, and graduate certification and licensing results</w:t>
      </w:r>
      <w:r w:rsidRPr="000A1B35">
        <w:rPr>
          <w:rFonts w:ascii="Cambria" w:hAnsi="Cambria"/>
          <w:color w:val="auto"/>
          <w:sz w:val="20"/>
        </w:rPr>
        <w:t>. </w:t>
      </w:r>
      <w:r w:rsidR="006441F5">
        <w:rPr>
          <w:rFonts w:ascii="Cambria" w:hAnsi="Cambria"/>
          <w:color w:val="auto"/>
          <w:sz w:val="20"/>
        </w:rPr>
        <w:t>Since then, Colorado, Hawaii, and New Mexico have joined the lawsuit.</w:t>
      </w:r>
    </w:p>
    <w:p w:rsidR="000A1B35" w:rsidRPr="0001333A" w:rsidRDefault="0001333A" w:rsidP="0001333A">
      <w:pPr>
        <w:pStyle w:val="ListParagraph"/>
        <w:numPr>
          <w:ilvl w:val="0"/>
          <w:numId w:val="6"/>
        </w:numPr>
        <w:spacing w:line="240" w:lineRule="auto"/>
        <w:rPr>
          <w:rFonts w:asciiTheme="minorHAnsi" w:hAnsiTheme="minorHAnsi"/>
          <w:color w:val="auto"/>
          <w:sz w:val="20"/>
          <w:szCs w:val="20"/>
        </w:rPr>
      </w:pPr>
      <w:r w:rsidRPr="0001333A">
        <w:rPr>
          <w:rFonts w:asciiTheme="minorHAnsi" w:hAnsiTheme="minorHAnsi"/>
          <w:color w:val="auto"/>
          <w:sz w:val="20"/>
        </w:rPr>
        <w:t>In April 2014, the Massachusetts Attorney General filed a civil complaint alleging that Corinthian had</w:t>
      </w:r>
      <w:r w:rsidRPr="0001333A">
        <w:rPr>
          <w:rFonts w:asciiTheme="minorHAnsi" w:hAnsiTheme="minorHAnsi"/>
          <w:color w:val="372F2B"/>
          <w:sz w:val="20"/>
          <w:szCs w:val="20"/>
          <w:shd w:val="clear" w:color="auto" w:fill="FFFFFF"/>
        </w:rPr>
        <w:t xml:space="preserve"> aggressively recruited and misled students by falsely promising high quality, successful training programs, and instead left them with exorbitant student loan debt and without proper training or a well-paying career.</w:t>
      </w:r>
    </w:p>
    <w:p w:rsidR="00737E39" w:rsidRPr="00737E39" w:rsidRDefault="00737E39" w:rsidP="00737E39">
      <w:pPr>
        <w:pStyle w:val="ListParagraph"/>
        <w:numPr>
          <w:ilvl w:val="0"/>
          <w:numId w:val="6"/>
        </w:numPr>
        <w:spacing w:after="0" w:line="240" w:lineRule="auto"/>
        <w:rPr>
          <w:rFonts w:asciiTheme="minorHAnsi" w:hAnsiTheme="minorHAnsi"/>
          <w:color w:val="auto"/>
          <w:sz w:val="20"/>
          <w:szCs w:val="20"/>
        </w:rPr>
      </w:pPr>
      <w:r w:rsidRPr="00737E39">
        <w:rPr>
          <w:rFonts w:asciiTheme="minorHAnsi" w:hAnsiTheme="minorHAnsi"/>
          <w:color w:val="372F2B"/>
          <w:sz w:val="21"/>
          <w:szCs w:val="21"/>
          <w:shd w:val="clear" w:color="auto" w:fill="FFFFFF"/>
        </w:rPr>
        <w:t>In August 2014, Corinthian received a grand jury subpoena for documents from the United States Attorney’s Office in the Central District of California. The subpoena seeks documents and records relating to matters including job placement representations, graduation rates, transferability of credits for its students, advertisements and marketing materials, and representations regarding financial aid, military connections, student loans, and defaults by Corinthian’s students.</w:t>
      </w:r>
    </w:p>
    <w:p w:rsidR="00E75A0A" w:rsidRPr="00E75A0A" w:rsidRDefault="00E75A0A" w:rsidP="00E75A0A">
      <w:pPr>
        <w:pStyle w:val="ListParagraph"/>
        <w:numPr>
          <w:ilvl w:val="0"/>
          <w:numId w:val="6"/>
        </w:numPr>
        <w:spacing w:line="240" w:lineRule="auto"/>
        <w:rPr>
          <w:rFonts w:asciiTheme="minorHAnsi" w:hAnsiTheme="minorHAnsi"/>
          <w:color w:val="auto"/>
          <w:sz w:val="20"/>
          <w:szCs w:val="20"/>
        </w:rPr>
      </w:pPr>
      <w:r w:rsidRPr="00E75A0A">
        <w:rPr>
          <w:rFonts w:asciiTheme="minorHAnsi" w:hAnsiTheme="minorHAnsi"/>
          <w:color w:val="372F2B"/>
          <w:sz w:val="20"/>
          <w:szCs w:val="20"/>
          <w:shd w:val="clear" w:color="auto" w:fill="FFFFFF"/>
        </w:rPr>
        <w:t>In August 2014, Corinthian received a civil investigative demand from the United States Department of Justice, Civil Division, as part of a False Claims Act investigation concerning allegations related to student attendance and grade record manipulation, graduate job placement rate inflation and non-Title IV funding source misrepresentations.</w:t>
      </w:r>
      <w:r w:rsidRPr="00E75A0A">
        <w:rPr>
          <w:rFonts w:asciiTheme="minorHAnsi" w:hAnsiTheme="minorHAnsi"/>
          <w:color w:val="372F2B"/>
          <w:sz w:val="20"/>
          <w:szCs w:val="20"/>
        </w:rPr>
        <w:t> </w:t>
      </w:r>
    </w:p>
    <w:p w:rsidR="00F700A0" w:rsidRPr="00AC31B9" w:rsidRDefault="00AC31B9" w:rsidP="00F700A0">
      <w:pPr>
        <w:pStyle w:val="ListParagraph"/>
        <w:widowControl w:val="0"/>
        <w:numPr>
          <w:ilvl w:val="0"/>
          <w:numId w:val="6"/>
        </w:numPr>
        <w:shd w:val="clear" w:color="auto" w:fill="FFFFFF"/>
        <w:spacing w:after="0" w:line="240" w:lineRule="auto"/>
        <w:rPr>
          <w:rFonts w:ascii="Cambria" w:hAnsi="Cambria"/>
          <w:color w:val="auto"/>
          <w:sz w:val="20"/>
        </w:rPr>
      </w:pPr>
      <w:r w:rsidRPr="00AC31B9">
        <w:rPr>
          <w:rFonts w:ascii="Cambria" w:hAnsi="Cambria"/>
          <w:color w:val="auto"/>
          <w:sz w:val="20"/>
        </w:rPr>
        <w:t>S</w:t>
      </w:r>
      <w:r w:rsidR="003114CE" w:rsidRPr="00AC31B9">
        <w:rPr>
          <w:rFonts w:ascii="Cambria" w:hAnsi="Cambria"/>
          <w:color w:val="auto"/>
          <w:sz w:val="20"/>
        </w:rPr>
        <w:t>eptember 2014</w:t>
      </w:r>
      <w:r w:rsidRPr="00AC31B9">
        <w:rPr>
          <w:rFonts w:ascii="Cambria" w:hAnsi="Cambria"/>
          <w:color w:val="auto"/>
          <w:sz w:val="20"/>
        </w:rPr>
        <w:t xml:space="preserve"> CFPB </w:t>
      </w:r>
      <w:r w:rsidR="00367F83">
        <w:rPr>
          <w:rFonts w:ascii="Cambria" w:hAnsi="Cambria"/>
          <w:color w:val="auto"/>
          <w:sz w:val="20"/>
        </w:rPr>
        <w:t xml:space="preserve">complaint alleged </w:t>
      </w:r>
      <w:r w:rsidR="007D64CC">
        <w:rPr>
          <w:rFonts w:ascii="Cambria" w:hAnsi="Cambria"/>
          <w:color w:val="auto"/>
          <w:sz w:val="20"/>
        </w:rPr>
        <w:t>the company</w:t>
      </w:r>
      <w:r w:rsidR="00367F83">
        <w:rPr>
          <w:rFonts w:ascii="Cambria" w:hAnsi="Cambria"/>
          <w:color w:val="auto"/>
          <w:sz w:val="20"/>
        </w:rPr>
        <w:t xml:space="preserve"> </w:t>
      </w:r>
      <w:r w:rsidR="00F700A0" w:rsidRPr="00AC31B9">
        <w:rPr>
          <w:rFonts w:ascii="Cambria" w:hAnsi="Cambria"/>
          <w:color w:val="auto"/>
          <w:sz w:val="20"/>
        </w:rPr>
        <w:t xml:space="preserve">instituted “above market price increases to create ‘funding gaps’” </w:t>
      </w:r>
      <w:r w:rsidR="00367F83">
        <w:rPr>
          <w:rFonts w:ascii="Cambria" w:hAnsi="Cambria"/>
          <w:color w:val="auto"/>
          <w:sz w:val="20"/>
        </w:rPr>
        <w:t xml:space="preserve">in order </w:t>
      </w:r>
      <w:r w:rsidR="00367F83" w:rsidRPr="00AC31B9">
        <w:rPr>
          <w:rFonts w:ascii="Cambria" w:hAnsi="Cambria"/>
          <w:color w:val="auto"/>
          <w:sz w:val="20"/>
        </w:rPr>
        <w:t>to meet the requirements of the 90/10 rule</w:t>
      </w:r>
      <w:r w:rsidR="00367F83">
        <w:rPr>
          <w:rFonts w:ascii="Cambria" w:hAnsi="Cambria"/>
          <w:color w:val="auto"/>
          <w:sz w:val="20"/>
        </w:rPr>
        <w:t>.</w:t>
      </w:r>
      <w:r w:rsidR="00367F83" w:rsidRPr="00AC31B9">
        <w:rPr>
          <w:rFonts w:ascii="Cambria" w:hAnsi="Cambria"/>
          <w:color w:val="auto"/>
          <w:sz w:val="20"/>
        </w:rPr>
        <w:t xml:space="preserve"> </w:t>
      </w:r>
      <w:r w:rsidR="003114CE" w:rsidRPr="00AC31B9">
        <w:rPr>
          <w:rFonts w:ascii="Cambria" w:hAnsi="Cambria"/>
          <w:color w:val="auto"/>
          <w:sz w:val="20"/>
        </w:rPr>
        <w:t xml:space="preserve">By statute, a for-profit school may receive no more than 90 percent of its revenue from federal student aid. </w:t>
      </w:r>
      <w:r w:rsidR="00F700A0" w:rsidRPr="00AC31B9">
        <w:rPr>
          <w:rFonts w:ascii="Cambria" w:hAnsi="Cambria"/>
          <w:color w:val="auto"/>
          <w:sz w:val="20"/>
        </w:rPr>
        <w:t xml:space="preserve">By increasing tuition, Corinthian caused students, who otherwise would have been able to pay for the entire cost of tuition through </w:t>
      </w:r>
      <w:r w:rsidR="003114CE" w:rsidRPr="00AC31B9">
        <w:rPr>
          <w:rFonts w:ascii="Cambria" w:hAnsi="Cambria"/>
          <w:color w:val="auto"/>
          <w:sz w:val="20"/>
        </w:rPr>
        <w:t>federal student aid</w:t>
      </w:r>
      <w:r w:rsidR="00F700A0" w:rsidRPr="00AC31B9">
        <w:rPr>
          <w:rFonts w:ascii="Cambria" w:hAnsi="Cambria"/>
          <w:color w:val="auto"/>
          <w:sz w:val="20"/>
        </w:rPr>
        <w:t>, to take out private student loans</w:t>
      </w:r>
    </w:p>
    <w:p w:rsidR="00AC31B9" w:rsidRPr="00AC31B9" w:rsidRDefault="00F700A0" w:rsidP="00F700A0">
      <w:pPr>
        <w:pStyle w:val="ListParagraph"/>
        <w:widowControl w:val="0"/>
        <w:numPr>
          <w:ilvl w:val="0"/>
          <w:numId w:val="6"/>
        </w:numPr>
        <w:spacing w:after="0" w:line="240" w:lineRule="auto"/>
        <w:rPr>
          <w:rFonts w:ascii="Cambria" w:hAnsi="Cambria"/>
          <w:color w:val="auto"/>
          <w:sz w:val="20"/>
        </w:rPr>
      </w:pPr>
      <w:r w:rsidRPr="00AC31B9">
        <w:rPr>
          <w:rFonts w:ascii="Cambria" w:hAnsi="Cambria"/>
          <w:sz w:val="20"/>
        </w:rPr>
        <w:t xml:space="preserve">Department of Education </w:t>
      </w:r>
      <w:r w:rsidR="00AC31B9" w:rsidRPr="00AC31B9">
        <w:rPr>
          <w:rFonts w:ascii="Cambria" w:hAnsi="Cambria"/>
          <w:sz w:val="20"/>
        </w:rPr>
        <w:t xml:space="preserve">(ED) </w:t>
      </w:r>
      <w:r w:rsidRPr="00AC31B9">
        <w:rPr>
          <w:rFonts w:ascii="Cambria" w:hAnsi="Cambria"/>
          <w:sz w:val="20"/>
        </w:rPr>
        <w:t>threatened to delay disbursement of federal student aid</w:t>
      </w:r>
      <w:r w:rsidR="003114CE" w:rsidRPr="00AC31B9">
        <w:rPr>
          <w:rFonts w:ascii="Cambria" w:hAnsi="Cambria"/>
          <w:sz w:val="20"/>
        </w:rPr>
        <w:t xml:space="preserve"> to Corinthian</w:t>
      </w:r>
      <w:r w:rsidR="00AC31B9" w:rsidRPr="00AC31B9">
        <w:rPr>
          <w:rFonts w:ascii="Cambria" w:hAnsi="Cambria"/>
          <w:sz w:val="20"/>
        </w:rPr>
        <w:t xml:space="preserve"> in June 2014 because school had failed to address concerns about falsifying job placement data used in marketing and allegations of grade alteration.</w:t>
      </w:r>
      <w:r w:rsidRPr="00AC31B9">
        <w:rPr>
          <w:rFonts w:ascii="Cambria" w:hAnsi="Cambria"/>
          <w:sz w:val="20"/>
        </w:rPr>
        <w:t xml:space="preserve"> Corinthian indicated that it would be unable to pay its bills if the funds were delayed because its lenders were unwilling to extend additional credit</w:t>
      </w:r>
      <w:r w:rsidRPr="00AC31B9">
        <w:rPr>
          <w:rFonts w:ascii="Cambria" w:hAnsi="Cambria" w:cs="Times New Roman"/>
          <w:sz w:val="20"/>
        </w:rPr>
        <w:t xml:space="preserve">. </w:t>
      </w:r>
      <w:r w:rsidRPr="00AC31B9">
        <w:rPr>
          <w:rFonts w:asciiTheme="minorHAnsi" w:hAnsiTheme="minorHAnsi"/>
          <w:sz w:val="20"/>
        </w:rPr>
        <w:t xml:space="preserve">The chain </w:t>
      </w:r>
      <w:r w:rsidR="00AC31B9" w:rsidRPr="00AC31B9">
        <w:rPr>
          <w:rFonts w:asciiTheme="minorHAnsi" w:hAnsiTheme="minorHAnsi"/>
          <w:sz w:val="20"/>
        </w:rPr>
        <w:t xml:space="preserve">signed </w:t>
      </w:r>
      <w:r w:rsidRPr="00AC31B9">
        <w:rPr>
          <w:rFonts w:asciiTheme="minorHAnsi" w:hAnsiTheme="minorHAnsi"/>
          <w:sz w:val="20"/>
        </w:rPr>
        <w:t xml:space="preserve">agreement with ED requiring </w:t>
      </w:r>
      <w:r w:rsidR="00AC31B9" w:rsidRPr="00AC31B9">
        <w:rPr>
          <w:rFonts w:asciiTheme="minorHAnsi" w:hAnsiTheme="minorHAnsi"/>
          <w:sz w:val="20"/>
        </w:rPr>
        <w:t>development of</w:t>
      </w:r>
      <w:r w:rsidRPr="00AC31B9">
        <w:rPr>
          <w:rFonts w:asciiTheme="minorHAnsi" w:hAnsiTheme="minorHAnsi"/>
          <w:sz w:val="20"/>
        </w:rPr>
        <w:t xml:space="preserve"> plan to either sell or “teach-out” all of its programs</w:t>
      </w:r>
      <w:r w:rsidR="00AC31B9" w:rsidRPr="00AC31B9">
        <w:rPr>
          <w:rFonts w:asciiTheme="minorHAnsi" w:hAnsiTheme="minorHAnsi"/>
          <w:sz w:val="20"/>
        </w:rPr>
        <w:t xml:space="preserve"> </w:t>
      </w:r>
    </w:p>
    <w:p w:rsidR="007D64CC" w:rsidRDefault="00F700A0" w:rsidP="00F25C6C">
      <w:pPr>
        <w:pStyle w:val="ListParagraph"/>
        <w:widowControl w:val="0"/>
        <w:numPr>
          <w:ilvl w:val="0"/>
          <w:numId w:val="7"/>
        </w:numPr>
        <w:shd w:val="clear" w:color="auto" w:fill="FFFFFF"/>
        <w:spacing w:after="0" w:line="240" w:lineRule="auto"/>
        <w:ind w:left="360"/>
        <w:jc w:val="both"/>
        <w:rPr>
          <w:rFonts w:ascii="Cambria" w:hAnsi="Cambria"/>
          <w:color w:val="auto"/>
          <w:sz w:val="20"/>
        </w:rPr>
      </w:pPr>
      <w:r w:rsidRPr="007D64CC">
        <w:rPr>
          <w:rFonts w:ascii="Cambria" w:hAnsi="Cambria"/>
          <w:color w:val="auto"/>
          <w:sz w:val="20"/>
        </w:rPr>
        <w:t xml:space="preserve">In November 2014, Corinthian proposed selling 56 campuses to Education Management Credit Corporation (ECMC), a debt collector and loan servicer. </w:t>
      </w:r>
      <w:r w:rsidR="003114CE" w:rsidRPr="007D64CC">
        <w:rPr>
          <w:rFonts w:ascii="Cambria" w:hAnsi="Cambria"/>
          <w:color w:val="auto"/>
          <w:sz w:val="20"/>
        </w:rPr>
        <w:t xml:space="preserve">ECMC lacks any experience running an institution of higher education and its reputation for aggressive loan tactics make enforceable safeguards </w:t>
      </w:r>
      <w:r w:rsidR="00090392" w:rsidRPr="007D64CC">
        <w:rPr>
          <w:rFonts w:ascii="Cambria" w:hAnsi="Cambria"/>
          <w:color w:val="auto"/>
          <w:sz w:val="20"/>
        </w:rPr>
        <w:t xml:space="preserve">for the proposed sale </w:t>
      </w:r>
      <w:r w:rsidR="003114CE" w:rsidRPr="007D64CC">
        <w:rPr>
          <w:rFonts w:ascii="Cambria" w:hAnsi="Cambria"/>
          <w:color w:val="auto"/>
          <w:sz w:val="20"/>
        </w:rPr>
        <w:t xml:space="preserve">all the more essential. </w:t>
      </w:r>
      <w:r w:rsidR="007D64CC" w:rsidRPr="007D64CC">
        <w:rPr>
          <w:rFonts w:ascii="Cambria" w:hAnsi="Cambria"/>
          <w:color w:val="auto"/>
          <w:sz w:val="20"/>
        </w:rPr>
        <w:t>The sale, which closed in February 2015 incorporated some improvements over the November terms, including an end to binding arbitration agreements and a 40% reduction in principal on Corinthian’s private student loans</w:t>
      </w:r>
    </w:p>
    <w:p w:rsidR="008406AD" w:rsidRPr="008406AD" w:rsidRDefault="008406AD" w:rsidP="008406AD">
      <w:pPr>
        <w:pStyle w:val="ListParagraph"/>
        <w:widowControl w:val="0"/>
        <w:numPr>
          <w:ilvl w:val="0"/>
          <w:numId w:val="7"/>
        </w:numPr>
        <w:autoSpaceDE w:val="0"/>
        <w:autoSpaceDN w:val="0"/>
        <w:adjustRightInd w:val="0"/>
        <w:spacing w:after="0" w:line="240" w:lineRule="auto"/>
        <w:ind w:left="360"/>
        <w:rPr>
          <w:rFonts w:ascii="Cambria" w:hAnsi="Cambria"/>
          <w:color w:val="auto"/>
          <w:sz w:val="20"/>
        </w:rPr>
      </w:pPr>
      <w:r w:rsidRPr="008406AD">
        <w:rPr>
          <w:rFonts w:ascii="Cambria" w:hAnsi="Cambria"/>
          <w:color w:val="auto"/>
          <w:sz w:val="20"/>
        </w:rPr>
        <w:t>In April 2015, the Department of Education announced a $30 million fine on Corinthian’s Heald College for misrepresenting job placement rates to prospective students. In addition, it froze enrollment at Heald campuses, requiring them to inform students that it must prepare to help its current students to either complete their education or continue it elsewhere. Finally, the Department indicated that</w:t>
      </w:r>
      <w:r>
        <w:rPr>
          <w:rFonts w:ascii="Cambria" w:hAnsi="Cambria"/>
          <w:color w:val="auto"/>
          <w:sz w:val="20"/>
        </w:rPr>
        <w:t xml:space="preserve"> </w:t>
      </w:r>
      <w:r w:rsidRPr="008406AD">
        <w:rPr>
          <w:rFonts w:ascii="Cambria" w:hAnsi="Cambria"/>
          <w:color w:val="auto"/>
          <w:sz w:val="20"/>
        </w:rPr>
        <w:t xml:space="preserve">it intends to deny Corinthian’s pending applications to continue to participate in the Title IV federal student aid programs at its Heald Salinas and Stockton locations. </w:t>
      </w:r>
    </w:p>
    <w:p w:rsidR="00A21680" w:rsidRPr="007D64CC" w:rsidRDefault="00F70B8E" w:rsidP="00F25C6C">
      <w:pPr>
        <w:pStyle w:val="ListParagraph"/>
        <w:widowControl w:val="0"/>
        <w:numPr>
          <w:ilvl w:val="0"/>
          <w:numId w:val="7"/>
        </w:numPr>
        <w:shd w:val="clear" w:color="auto" w:fill="FFFFFF"/>
        <w:spacing w:after="0" w:line="240" w:lineRule="auto"/>
        <w:ind w:left="360"/>
        <w:jc w:val="both"/>
        <w:rPr>
          <w:rFonts w:ascii="Cambria" w:hAnsi="Cambria"/>
          <w:color w:val="auto"/>
          <w:sz w:val="20"/>
        </w:rPr>
      </w:pPr>
      <w:r w:rsidRPr="007D64CC">
        <w:rPr>
          <w:rFonts w:ascii="Cambria" w:hAnsi="Cambria"/>
          <w:color w:val="auto"/>
          <w:sz w:val="20"/>
        </w:rPr>
        <w:t>July 201</w:t>
      </w:r>
      <w:r w:rsidR="0054361C" w:rsidRPr="007D64CC">
        <w:rPr>
          <w:rFonts w:ascii="Cambria" w:hAnsi="Cambria"/>
          <w:color w:val="auto"/>
          <w:sz w:val="20"/>
        </w:rPr>
        <w:t>4 Senate HELP Committee report</w:t>
      </w:r>
      <w:r w:rsidR="004808CC" w:rsidRPr="007D64CC">
        <w:rPr>
          <w:rFonts w:ascii="Cambria" w:hAnsi="Cambria"/>
          <w:color w:val="auto"/>
          <w:sz w:val="20"/>
        </w:rPr>
        <w:t xml:space="preserve"> found</w:t>
      </w:r>
      <w:r w:rsidR="0054361C" w:rsidRPr="007D64CC">
        <w:rPr>
          <w:rFonts w:ascii="Cambria" w:hAnsi="Cambria"/>
          <w:color w:val="auto"/>
          <w:sz w:val="20"/>
        </w:rPr>
        <w:t xml:space="preserve">: (1) </w:t>
      </w:r>
      <w:r w:rsidR="00F700A0" w:rsidRPr="007D64CC">
        <w:rPr>
          <w:rFonts w:ascii="Cambria" w:hAnsi="Cambria"/>
          <w:color w:val="auto"/>
          <w:sz w:val="20"/>
        </w:rPr>
        <w:t xml:space="preserve">50% of </w:t>
      </w:r>
      <w:r w:rsidR="004808CC" w:rsidRPr="007D64CC">
        <w:rPr>
          <w:rFonts w:ascii="Cambria" w:hAnsi="Cambria"/>
          <w:color w:val="auto"/>
          <w:sz w:val="20"/>
        </w:rPr>
        <w:t xml:space="preserve">its </w:t>
      </w:r>
      <w:r w:rsidR="00F700A0" w:rsidRPr="007D64CC">
        <w:rPr>
          <w:rFonts w:ascii="Cambria" w:hAnsi="Cambria"/>
          <w:color w:val="auto"/>
          <w:sz w:val="20"/>
        </w:rPr>
        <w:t xml:space="preserve">programs would fail or were at risk of failing </w:t>
      </w:r>
      <w:r w:rsidR="004808CC" w:rsidRPr="007D64CC">
        <w:rPr>
          <w:rFonts w:ascii="Cambria" w:hAnsi="Cambria"/>
          <w:color w:val="auto"/>
          <w:sz w:val="20"/>
        </w:rPr>
        <w:t>ED’s</w:t>
      </w:r>
      <w:r w:rsidR="00F700A0" w:rsidRPr="007D64CC">
        <w:rPr>
          <w:rFonts w:ascii="Cambria" w:hAnsi="Cambria"/>
          <w:color w:val="auto"/>
          <w:sz w:val="20"/>
        </w:rPr>
        <w:t xml:space="preserve"> proposed Gainful Employment test</w:t>
      </w:r>
      <w:r w:rsidR="0054361C" w:rsidRPr="007D64CC">
        <w:rPr>
          <w:rFonts w:ascii="Cambria" w:hAnsi="Cambria"/>
          <w:color w:val="auto"/>
          <w:sz w:val="20"/>
        </w:rPr>
        <w:t xml:space="preserve">; and (2) </w:t>
      </w:r>
      <w:r w:rsidR="00D06685">
        <w:rPr>
          <w:rFonts w:ascii="Cambria" w:hAnsi="Cambria"/>
          <w:color w:val="auto"/>
          <w:sz w:val="20"/>
        </w:rPr>
        <w:t xml:space="preserve">it </w:t>
      </w:r>
      <w:r w:rsidR="001609AA">
        <w:rPr>
          <w:rFonts w:ascii="Cambria" w:hAnsi="Cambria"/>
          <w:color w:val="auto"/>
          <w:sz w:val="20"/>
        </w:rPr>
        <w:t>was one of the top 10 recipients of revenue from individuals using their Post-9/11 GI Bill benefits from 2009 through 2013, receiving</w:t>
      </w:r>
      <w:r w:rsidR="00D06685">
        <w:rPr>
          <w:rFonts w:ascii="Cambria" w:hAnsi="Cambria"/>
          <w:color w:val="auto"/>
          <w:sz w:val="20"/>
        </w:rPr>
        <w:t xml:space="preserve"> $186 million </w:t>
      </w:r>
    </w:p>
    <w:p w:rsidR="007D64CC" w:rsidRPr="00350DCB" w:rsidRDefault="007D64CC" w:rsidP="007D64CC">
      <w:pPr>
        <w:pStyle w:val="NormalWeb"/>
        <w:numPr>
          <w:ilvl w:val="0"/>
          <w:numId w:val="7"/>
        </w:numPr>
        <w:spacing w:before="2" w:after="2"/>
        <w:ind w:left="360"/>
        <w:rPr>
          <w:rFonts w:ascii="Cambria" w:hAnsi="Cambria" w:cs="Calibri"/>
          <w:szCs w:val="24"/>
        </w:rPr>
      </w:pPr>
      <w:r>
        <w:rPr>
          <w:rFonts w:asciiTheme="minorHAnsi" w:hAnsiTheme="minorHAnsi"/>
        </w:rPr>
        <w:t xml:space="preserve">Although </w:t>
      </w:r>
      <w:r w:rsidRPr="00431B2B">
        <w:rPr>
          <w:rFonts w:asciiTheme="minorHAnsi" w:hAnsiTheme="minorHAnsi"/>
        </w:rPr>
        <w:t xml:space="preserve">currently on the verge of ceasing operations, </w:t>
      </w:r>
      <w:r>
        <w:rPr>
          <w:rFonts w:asciiTheme="minorHAnsi" w:hAnsiTheme="minorHAnsi"/>
        </w:rPr>
        <w:t xml:space="preserve">it </w:t>
      </w:r>
      <w:r w:rsidRPr="00431B2B">
        <w:rPr>
          <w:rFonts w:asciiTheme="minorHAnsi" w:hAnsiTheme="minorHAnsi"/>
        </w:rPr>
        <w:t>almost tripled the amount of Post-9/11 GI Bill benefits it received between 2009-10 and 2012-13</w:t>
      </w:r>
    </w:p>
    <w:p w:rsidR="00431B2B" w:rsidRDefault="00350DCB" w:rsidP="00431B2B">
      <w:pPr>
        <w:pStyle w:val="NormalWeb"/>
        <w:numPr>
          <w:ilvl w:val="0"/>
          <w:numId w:val="7"/>
        </w:numPr>
        <w:spacing w:before="2" w:after="2"/>
        <w:ind w:left="360"/>
        <w:rPr>
          <w:rFonts w:ascii="Cambria" w:hAnsi="Cambria" w:cs="Calibri"/>
          <w:szCs w:val="24"/>
        </w:rPr>
      </w:pPr>
      <w:r>
        <w:rPr>
          <w:rFonts w:ascii="Cambria" w:hAnsi="Cambria" w:cs="Calibri"/>
          <w:szCs w:val="24"/>
        </w:rPr>
        <w:t>Corinthian</w:t>
      </w:r>
      <w:r w:rsidR="00A21680">
        <w:rPr>
          <w:rFonts w:ascii="Cambria" w:hAnsi="Cambria" w:cs="Calibri"/>
          <w:szCs w:val="24"/>
        </w:rPr>
        <w:t xml:space="preserve"> reported that it spent</w:t>
      </w:r>
      <w:r w:rsidR="00A21680" w:rsidRPr="00A21680">
        <w:rPr>
          <w:rFonts w:ascii="Cambria" w:hAnsi="Cambria" w:cs="Calibri"/>
          <w:szCs w:val="24"/>
        </w:rPr>
        <w:t xml:space="preserve"> </w:t>
      </w:r>
      <w:r w:rsidR="00A21680">
        <w:rPr>
          <w:rFonts w:ascii="Cambria" w:hAnsi="Cambria" w:cs="Calibri"/>
          <w:szCs w:val="24"/>
        </w:rPr>
        <w:t xml:space="preserve">$396 million </w:t>
      </w:r>
      <w:r w:rsidR="00A21680" w:rsidRPr="00A21680">
        <w:rPr>
          <w:rFonts w:ascii="Cambria" w:hAnsi="Cambria" w:cs="Calibri"/>
          <w:szCs w:val="24"/>
        </w:rPr>
        <w:t>on marketing and recruiting</w:t>
      </w:r>
      <w:r w:rsidR="00A21680">
        <w:rPr>
          <w:rFonts w:ascii="Cambria" w:hAnsi="Cambria" w:cs="Calibri"/>
          <w:szCs w:val="24"/>
        </w:rPr>
        <w:t xml:space="preserve"> in 2013 an increase of 20% from the </w:t>
      </w:r>
      <w:r w:rsidR="00A21680" w:rsidRPr="00A21680">
        <w:rPr>
          <w:rFonts w:ascii="Cambria" w:hAnsi="Cambria" w:cs="Calibri"/>
          <w:szCs w:val="24"/>
        </w:rPr>
        <w:t xml:space="preserve">$328 million </w:t>
      </w:r>
      <w:r w:rsidR="00A21680">
        <w:rPr>
          <w:rFonts w:ascii="Cambria" w:hAnsi="Cambria" w:cs="Calibri"/>
          <w:szCs w:val="24"/>
        </w:rPr>
        <w:t xml:space="preserve">it spent </w:t>
      </w:r>
      <w:r w:rsidR="00A21680" w:rsidRPr="00A21680">
        <w:rPr>
          <w:rFonts w:ascii="Cambria" w:hAnsi="Cambria" w:cs="Calibri"/>
          <w:szCs w:val="24"/>
        </w:rPr>
        <w:t>in 2010</w:t>
      </w:r>
    </w:p>
    <w:p w:rsidR="00CA543E" w:rsidRPr="00CA543E" w:rsidRDefault="00350DCB" w:rsidP="00CA543E">
      <w:pPr>
        <w:pStyle w:val="NormalWeb"/>
        <w:numPr>
          <w:ilvl w:val="0"/>
          <w:numId w:val="7"/>
        </w:numPr>
        <w:spacing w:before="2" w:after="2"/>
        <w:ind w:left="360"/>
        <w:contextualSpacing/>
        <w:rPr>
          <w:rFonts w:ascii="Cambria" w:eastAsia="Cambria" w:hAnsi="Cambria" w:cs="Cambria"/>
        </w:rPr>
      </w:pPr>
      <w:r w:rsidRPr="00CA543E">
        <w:rPr>
          <w:rFonts w:asciiTheme="minorHAnsi" w:hAnsiTheme="minorHAnsi"/>
          <w:color w:val="333333"/>
          <w:szCs w:val="21"/>
          <w:shd w:val="clear" w:color="auto" w:fill="FFFFFF"/>
        </w:rPr>
        <w:t>In October</w:t>
      </w:r>
      <w:r w:rsidR="003205F7" w:rsidRPr="00CA543E">
        <w:rPr>
          <w:rFonts w:asciiTheme="minorHAnsi" w:hAnsiTheme="minorHAnsi"/>
          <w:color w:val="333333"/>
          <w:szCs w:val="21"/>
          <w:shd w:val="clear" w:color="auto" w:fill="FFFFFF"/>
        </w:rPr>
        <w:t xml:space="preserve"> 2014</w:t>
      </w:r>
      <w:r w:rsidRPr="00CA543E">
        <w:rPr>
          <w:rFonts w:asciiTheme="minorHAnsi" w:hAnsiTheme="minorHAnsi"/>
          <w:color w:val="333333"/>
          <w:szCs w:val="21"/>
          <w:shd w:val="clear" w:color="auto" w:fill="FFFFFF"/>
        </w:rPr>
        <w:t>, Wisconsin filed a lawsuit alleging that the school’s Everest brand misrepresented information, like graduation rates and job-placement statistics, in order to attract students</w:t>
      </w:r>
    </w:p>
    <w:p w:rsidR="00ED2A1F" w:rsidRPr="00ED2A1F" w:rsidRDefault="00CA543E" w:rsidP="00CA543E">
      <w:pPr>
        <w:pStyle w:val="NormalWeb"/>
        <w:numPr>
          <w:ilvl w:val="0"/>
          <w:numId w:val="7"/>
        </w:numPr>
        <w:spacing w:before="2" w:after="2"/>
        <w:ind w:left="360"/>
        <w:contextualSpacing/>
        <w:rPr>
          <w:rFonts w:asciiTheme="minorHAnsi" w:hAnsiTheme="minorHAnsi" w:cs="Calibri"/>
          <w:szCs w:val="24"/>
        </w:rPr>
      </w:pPr>
      <w:r w:rsidRPr="00CA543E">
        <w:rPr>
          <w:rFonts w:ascii="Cambria" w:eastAsia="Cambria" w:hAnsi="Cambria" w:cs="Cambria"/>
        </w:rPr>
        <w:t xml:space="preserve">In April 2015, Corinthian declared bankruptcy and abruptly closed its remaining 28 campuses, which it had been able to sell. The shutdown occurred shortly after the Department of Education announced a $30 million fine for fabricating job placement rates at its Heald campuses. Students at the Heald campuses became eligible for expedited federal student loan forgiveness. The results of a continuing investigation of job placement rates at Everest and Wyotech campuses by the Department and the California Attorney General were announced in November 2015; the investigation found </w:t>
      </w:r>
      <w:r>
        <w:rPr>
          <w:rFonts w:ascii="Cambria" w:eastAsia="Cambria" w:hAnsi="Cambria" w:cs="Cambria"/>
        </w:rPr>
        <w:t xml:space="preserve">that </w:t>
      </w:r>
      <w:r w:rsidRPr="00CA543E">
        <w:rPr>
          <w:rFonts w:ascii="Cambria" w:eastAsia="Cambria" w:hAnsi="Cambria" w:cs="Cambria"/>
        </w:rPr>
        <w:t xml:space="preserve">an additional 85,0000 students </w:t>
      </w:r>
      <w:r>
        <w:rPr>
          <w:rFonts w:ascii="Cambria" w:eastAsia="Cambria" w:hAnsi="Cambria" w:cs="Cambria"/>
        </w:rPr>
        <w:t xml:space="preserve">were </w:t>
      </w:r>
      <w:r w:rsidRPr="00CA543E">
        <w:rPr>
          <w:rFonts w:ascii="Cambria" w:eastAsia="Cambria" w:hAnsi="Cambria" w:cs="Cambria"/>
        </w:rPr>
        <w:t>eligible for expedited loan forgiveness</w:t>
      </w:r>
      <w:r>
        <w:rPr>
          <w:rFonts w:ascii="Cambria" w:eastAsia="Cambria" w:hAnsi="Cambria" w:cs="Cambria"/>
        </w:rPr>
        <w:t>.</w:t>
      </w:r>
    </w:p>
    <w:p w:rsidR="00231E81" w:rsidRPr="00231E81" w:rsidRDefault="00ED2A1F" w:rsidP="00CA543E">
      <w:pPr>
        <w:pStyle w:val="NormalWeb"/>
        <w:numPr>
          <w:ilvl w:val="0"/>
          <w:numId w:val="7"/>
        </w:numPr>
        <w:spacing w:before="2" w:after="2"/>
        <w:ind w:left="360"/>
        <w:contextualSpacing/>
        <w:rPr>
          <w:rFonts w:asciiTheme="minorHAnsi" w:hAnsiTheme="minorHAnsi" w:cs="Calibri"/>
          <w:szCs w:val="24"/>
        </w:rPr>
      </w:pPr>
      <w:r>
        <w:rPr>
          <w:rFonts w:ascii="Cambria" w:eastAsia="Cambria" w:hAnsi="Cambria" w:cs="Cambria"/>
        </w:rPr>
        <w:t>In October 2015, the Consumer Financial Protection Bureau won a default judgment against Corinthian for engaging in a predatory private loan program.</w:t>
      </w:r>
    </w:p>
    <w:p w:rsidR="00350DCB" w:rsidRPr="00231E81" w:rsidRDefault="00231E81" w:rsidP="00231E81">
      <w:pPr>
        <w:pStyle w:val="NormalWeb"/>
        <w:numPr>
          <w:ilvl w:val="0"/>
          <w:numId w:val="7"/>
        </w:numPr>
        <w:spacing w:before="2" w:after="2"/>
        <w:ind w:left="360"/>
        <w:contextualSpacing/>
        <w:rPr>
          <w:rFonts w:ascii="Cambria" w:eastAsia="Cambria" w:hAnsi="Cambria" w:cs="Cambria"/>
        </w:rPr>
      </w:pPr>
      <w:r>
        <w:rPr>
          <w:rFonts w:ascii="Cambria" w:eastAsia="Cambria" w:hAnsi="Cambria" w:cs="Cambria"/>
        </w:rPr>
        <w:t xml:space="preserve">In March 2016, the California </w:t>
      </w:r>
      <w:r w:rsidRPr="00231E81">
        <w:rPr>
          <w:rFonts w:ascii="Cambria" w:eastAsia="Cambria" w:hAnsi="Cambria" w:cs="Cambria"/>
        </w:rPr>
        <w:t>Attorney General announced that her office has obtained a $1.1 billion judgment against defunct Corinthian Colleges, Inc. (CCI) for their predatory and unlawful practices. While CCI filed for bankruptcy in May 2015, this judgment can help secure further relief for struggling students.</w:t>
      </w:r>
    </w:p>
    <w:p w:rsidR="00431B2B" w:rsidRPr="00431B2B" w:rsidRDefault="00431B2B" w:rsidP="00350DCB">
      <w:pPr>
        <w:pStyle w:val="NormalWeb"/>
        <w:spacing w:before="2" w:after="2"/>
        <w:ind w:left="360"/>
        <w:rPr>
          <w:rFonts w:ascii="Cambria" w:hAnsi="Cambria" w:cs="Calibri"/>
          <w:szCs w:val="24"/>
        </w:rPr>
      </w:pPr>
    </w:p>
    <w:sectPr w:rsidR="00431B2B" w:rsidRPr="00431B2B" w:rsidSect="003E0BF4">
      <w:headerReference w:type="default" r:id="rId5"/>
      <w:footerReference w:type="even"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005030200000200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6A" w:rsidRPr="0067284B" w:rsidRDefault="00606D6A" w:rsidP="0067284B">
    <w:pPr>
      <w:pStyle w:val="normal0"/>
      <w:spacing w:after="0" w:line="240" w:lineRule="auto"/>
      <w:rPr>
        <w:rFonts w:asciiTheme="minorHAnsi" w:hAnsiTheme="minorHAnsi"/>
        <w:sz w:val="18"/>
      </w:rPr>
    </w:pPr>
    <w:r w:rsidRPr="0067284B">
      <w:rPr>
        <w:rFonts w:asciiTheme="minorHAnsi" w:hAnsiTheme="minorHAnsi"/>
        <w:sz w:val="18"/>
      </w:rPr>
      <w:t xml:space="preserve">Summary of findings from a report by the Senate Health, Education, Labor and Pensions (HELP) Committee: </w:t>
    </w:r>
    <w:r w:rsidRPr="0067284B">
      <w:rPr>
        <w:rFonts w:asciiTheme="minorHAnsi" w:hAnsiTheme="minorHAnsi"/>
        <w:i/>
        <w:sz w:val="18"/>
      </w:rPr>
      <w:t xml:space="preserve">For-Profit Education: The Failure to Safeguard the Federal Investment and Ensure Student Success </w:t>
    </w:r>
    <w:r w:rsidRPr="0067284B">
      <w:rPr>
        <w:rFonts w:asciiTheme="minorHAnsi" w:hAnsiTheme="minorHAnsi"/>
        <w:sz w:val="18"/>
      </w:rPr>
      <w:t xml:space="preserve">(July 30, 2012). Find the full chapter on Corinthian at: </w:t>
    </w:r>
    <w:hyperlink r:id="rId1">
      <w:r w:rsidRPr="0067284B">
        <w:rPr>
          <w:rFonts w:asciiTheme="minorHAnsi" w:hAnsiTheme="minorHAnsi"/>
          <w:color w:val="0000FF"/>
          <w:sz w:val="18"/>
          <w:u w:val="single"/>
        </w:rPr>
        <w:t>http://www.help.senate.gov/imo/media/for_profit_report/PartII/Corinthian.pdf</w:t>
      </w:r>
    </w:hyperlink>
    <w:r w:rsidRPr="0067284B">
      <w:rPr>
        <w:rFonts w:asciiTheme="minorHAnsi" w:hAnsiTheme="minorHAnsi"/>
        <w:sz w:val="18"/>
      </w:rPr>
      <w:t xml:space="preserve"> </w:t>
    </w:r>
  </w:p>
  <w:p w:rsidR="00606D6A" w:rsidRDefault="00606D6A" w:rsidP="003E0BF4">
    <w:pPr>
      <w:pStyle w:val="normal0"/>
      <w:spacing w:after="0" w:line="240" w:lineRule="auto"/>
    </w:pPr>
  </w:p>
  <w:p w:rsidR="00606D6A" w:rsidRDefault="00606D6A">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6A" w:rsidRPr="00F700A0" w:rsidRDefault="00606D6A" w:rsidP="006351C1">
    <w:pPr>
      <w:pStyle w:val="normal0"/>
      <w:tabs>
        <w:tab w:val="right" w:pos="9360"/>
      </w:tabs>
      <w:spacing w:after="0" w:line="240" w:lineRule="auto"/>
      <w:jc w:val="center"/>
      <w:rPr>
        <w:b/>
        <w:color w:val="0000FF"/>
        <w:sz w:val="28"/>
      </w:rPr>
    </w:pPr>
    <w:r w:rsidRPr="00F700A0">
      <w:rPr>
        <w:b/>
        <w:color w:val="0000FF"/>
        <w:sz w:val="28"/>
      </w:rPr>
      <w:t>Corinthian Colleges</w:t>
    </w:r>
  </w:p>
  <w:p w:rsidR="00606D6A" w:rsidRDefault="00606D6A">
    <w:pPr>
      <w:pStyle w:val="normal0"/>
      <w:tabs>
        <w:tab w:val="right" w:pos="9360"/>
      </w:tabs>
      <w:spacing w:after="0" w:line="240" w:lineRule="auto"/>
      <w:jc w:val="both"/>
    </w:pPr>
    <w:r>
      <w:rPr>
        <w:b/>
        <w:sz w:val="24"/>
      </w:rPr>
      <w:t xml:space="preserve">                              Summary: 2012 U.S. Senate Committee Findings + 2015 Update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4A55"/>
    <w:multiLevelType w:val="hybridMultilevel"/>
    <w:tmpl w:val="C5D4E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3019C1"/>
    <w:multiLevelType w:val="multilevel"/>
    <w:tmpl w:val="6DD01C4A"/>
    <w:lvl w:ilvl="0">
      <w:start w:val="1"/>
      <w:numFmt w:val="bullet"/>
      <w:lvlText w:val="●"/>
      <w:lvlJc w:val="left"/>
      <w:pPr>
        <w:ind w:left="359" w:firstLine="360"/>
      </w:pPr>
      <w:rPr>
        <w:rFonts w:ascii="Arial" w:eastAsia="Arial" w:hAnsi="Arial" w:cs="Arial"/>
        <w:vertAlign w:val="baseline"/>
      </w:rPr>
    </w:lvl>
    <w:lvl w:ilvl="1">
      <w:start w:val="1"/>
      <w:numFmt w:val="bullet"/>
      <w:lvlText w:val="o"/>
      <w:lvlJc w:val="left"/>
      <w:pPr>
        <w:ind w:left="1079" w:firstLine="1080"/>
      </w:pPr>
      <w:rPr>
        <w:rFonts w:ascii="Arial" w:eastAsia="Arial" w:hAnsi="Arial" w:cs="Arial"/>
        <w:vertAlign w:val="baseline"/>
      </w:rPr>
    </w:lvl>
    <w:lvl w:ilvl="2">
      <w:start w:val="1"/>
      <w:numFmt w:val="bullet"/>
      <w:lvlText w:val="▪"/>
      <w:lvlJc w:val="left"/>
      <w:pPr>
        <w:ind w:left="1799" w:firstLine="1800"/>
      </w:pPr>
      <w:rPr>
        <w:rFonts w:ascii="Arial" w:eastAsia="Arial" w:hAnsi="Arial" w:cs="Arial"/>
        <w:vertAlign w:val="baseline"/>
      </w:rPr>
    </w:lvl>
    <w:lvl w:ilvl="3">
      <w:start w:val="1"/>
      <w:numFmt w:val="bullet"/>
      <w:lvlText w:val="●"/>
      <w:lvlJc w:val="left"/>
      <w:pPr>
        <w:ind w:left="2519" w:firstLine="2520"/>
      </w:pPr>
      <w:rPr>
        <w:rFonts w:ascii="Arial" w:eastAsia="Arial" w:hAnsi="Arial" w:cs="Arial"/>
        <w:vertAlign w:val="baseline"/>
      </w:rPr>
    </w:lvl>
    <w:lvl w:ilvl="4">
      <w:start w:val="1"/>
      <w:numFmt w:val="bullet"/>
      <w:lvlText w:val="o"/>
      <w:lvlJc w:val="left"/>
      <w:pPr>
        <w:ind w:left="3239" w:firstLine="3240"/>
      </w:pPr>
      <w:rPr>
        <w:rFonts w:ascii="Arial" w:eastAsia="Arial" w:hAnsi="Arial" w:cs="Arial"/>
        <w:vertAlign w:val="baseline"/>
      </w:rPr>
    </w:lvl>
    <w:lvl w:ilvl="5">
      <w:start w:val="1"/>
      <w:numFmt w:val="bullet"/>
      <w:lvlText w:val="▪"/>
      <w:lvlJc w:val="left"/>
      <w:pPr>
        <w:ind w:left="3959" w:firstLine="3960"/>
      </w:pPr>
      <w:rPr>
        <w:rFonts w:ascii="Arial" w:eastAsia="Arial" w:hAnsi="Arial" w:cs="Arial"/>
        <w:vertAlign w:val="baseline"/>
      </w:rPr>
    </w:lvl>
    <w:lvl w:ilvl="6">
      <w:start w:val="1"/>
      <w:numFmt w:val="bullet"/>
      <w:lvlText w:val="●"/>
      <w:lvlJc w:val="left"/>
      <w:pPr>
        <w:ind w:left="4679" w:firstLine="4680"/>
      </w:pPr>
      <w:rPr>
        <w:rFonts w:ascii="Arial" w:eastAsia="Arial" w:hAnsi="Arial" w:cs="Arial"/>
        <w:vertAlign w:val="baseline"/>
      </w:rPr>
    </w:lvl>
    <w:lvl w:ilvl="7">
      <w:start w:val="1"/>
      <w:numFmt w:val="bullet"/>
      <w:lvlText w:val="o"/>
      <w:lvlJc w:val="left"/>
      <w:pPr>
        <w:ind w:left="5399" w:firstLine="5400"/>
      </w:pPr>
      <w:rPr>
        <w:rFonts w:ascii="Arial" w:eastAsia="Arial" w:hAnsi="Arial" w:cs="Arial"/>
        <w:vertAlign w:val="baseline"/>
      </w:rPr>
    </w:lvl>
    <w:lvl w:ilvl="8">
      <w:start w:val="1"/>
      <w:numFmt w:val="bullet"/>
      <w:lvlText w:val="▪"/>
      <w:lvlJc w:val="left"/>
      <w:pPr>
        <w:ind w:left="6119" w:firstLine="6120"/>
      </w:pPr>
      <w:rPr>
        <w:rFonts w:ascii="Arial" w:eastAsia="Arial" w:hAnsi="Arial" w:cs="Arial"/>
        <w:vertAlign w:val="baseline"/>
      </w:rPr>
    </w:lvl>
  </w:abstractNum>
  <w:abstractNum w:abstractNumId="2">
    <w:nsid w:val="33962EBC"/>
    <w:multiLevelType w:val="hybridMultilevel"/>
    <w:tmpl w:val="98D6E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F940EB"/>
    <w:multiLevelType w:val="hybridMultilevel"/>
    <w:tmpl w:val="1FC2A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B505FC"/>
    <w:multiLevelType w:val="multilevel"/>
    <w:tmpl w:val="BC9C4108"/>
    <w:lvl w:ilvl="0">
      <w:start w:val="1"/>
      <w:numFmt w:val="bullet"/>
      <w:lvlText w:val="●"/>
      <w:lvlJc w:val="left"/>
      <w:pPr>
        <w:ind w:left="359" w:firstLine="360"/>
      </w:pPr>
      <w:rPr>
        <w:rFonts w:ascii="Arial" w:eastAsia="Arial" w:hAnsi="Arial" w:cs="Arial"/>
        <w:vertAlign w:val="baseline"/>
      </w:rPr>
    </w:lvl>
    <w:lvl w:ilvl="1">
      <w:start w:val="1"/>
      <w:numFmt w:val="bullet"/>
      <w:lvlText w:val="o"/>
      <w:lvlJc w:val="left"/>
      <w:pPr>
        <w:ind w:left="1079" w:firstLine="1080"/>
      </w:pPr>
      <w:rPr>
        <w:rFonts w:ascii="Arial" w:eastAsia="Arial" w:hAnsi="Arial" w:cs="Arial"/>
        <w:vertAlign w:val="baseline"/>
      </w:rPr>
    </w:lvl>
    <w:lvl w:ilvl="2">
      <w:start w:val="1"/>
      <w:numFmt w:val="bullet"/>
      <w:lvlText w:val="▪"/>
      <w:lvlJc w:val="left"/>
      <w:pPr>
        <w:ind w:left="1799" w:firstLine="1800"/>
      </w:pPr>
      <w:rPr>
        <w:rFonts w:ascii="Arial" w:eastAsia="Arial" w:hAnsi="Arial" w:cs="Arial"/>
        <w:vertAlign w:val="baseline"/>
      </w:rPr>
    </w:lvl>
    <w:lvl w:ilvl="3">
      <w:start w:val="1"/>
      <w:numFmt w:val="bullet"/>
      <w:lvlText w:val="●"/>
      <w:lvlJc w:val="left"/>
      <w:pPr>
        <w:ind w:left="2519" w:firstLine="2520"/>
      </w:pPr>
      <w:rPr>
        <w:rFonts w:ascii="Arial" w:eastAsia="Arial" w:hAnsi="Arial" w:cs="Arial"/>
        <w:vertAlign w:val="baseline"/>
      </w:rPr>
    </w:lvl>
    <w:lvl w:ilvl="4">
      <w:start w:val="1"/>
      <w:numFmt w:val="bullet"/>
      <w:lvlText w:val="o"/>
      <w:lvlJc w:val="left"/>
      <w:pPr>
        <w:ind w:left="3239" w:firstLine="3240"/>
      </w:pPr>
      <w:rPr>
        <w:rFonts w:ascii="Arial" w:eastAsia="Arial" w:hAnsi="Arial" w:cs="Arial"/>
        <w:vertAlign w:val="baseline"/>
      </w:rPr>
    </w:lvl>
    <w:lvl w:ilvl="5">
      <w:start w:val="1"/>
      <w:numFmt w:val="bullet"/>
      <w:lvlText w:val="▪"/>
      <w:lvlJc w:val="left"/>
      <w:pPr>
        <w:ind w:left="3959" w:firstLine="3960"/>
      </w:pPr>
      <w:rPr>
        <w:rFonts w:ascii="Arial" w:eastAsia="Arial" w:hAnsi="Arial" w:cs="Arial"/>
        <w:vertAlign w:val="baseline"/>
      </w:rPr>
    </w:lvl>
    <w:lvl w:ilvl="6">
      <w:start w:val="1"/>
      <w:numFmt w:val="bullet"/>
      <w:lvlText w:val="●"/>
      <w:lvlJc w:val="left"/>
      <w:pPr>
        <w:ind w:left="4679" w:firstLine="4680"/>
      </w:pPr>
      <w:rPr>
        <w:rFonts w:ascii="Arial" w:eastAsia="Arial" w:hAnsi="Arial" w:cs="Arial"/>
        <w:vertAlign w:val="baseline"/>
      </w:rPr>
    </w:lvl>
    <w:lvl w:ilvl="7">
      <w:start w:val="1"/>
      <w:numFmt w:val="bullet"/>
      <w:lvlText w:val="o"/>
      <w:lvlJc w:val="left"/>
      <w:pPr>
        <w:ind w:left="5399" w:firstLine="5400"/>
      </w:pPr>
      <w:rPr>
        <w:rFonts w:ascii="Arial" w:eastAsia="Arial" w:hAnsi="Arial" w:cs="Arial"/>
        <w:vertAlign w:val="baseline"/>
      </w:rPr>
    </w:lvl>
    <w:lvl w:ilvl="8">
      <w:start w:val="1"/>
      <w:numFmt w:val="bullet"/>
      <w:lvlText w:val="▪"/>
      <w:lvlJc w:val="left"/>
      <w:pPr>
        <w:ind w:left="6119" w:firstLine="6120"/>
      </w:pPr>
      <w:rPr>
        <w:rFonts w:ascii="Arial" w:eastAsia="Arial" w:hAnsi="Arial" w:cs="Arial"/>
        <w:vertAlign w:val="baseline"/>
      </w:rPr>
    </w:lvl>
  </w:abstractNum>
  <w:abstractNum w:abstractNumId="5">
    <w:nsid w:val="5EB3533C"/>
    <w:multiLevelType w:val="hybridMultilevel"/>
    <w:tmpl w:val="B97EC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6F2B3F"/>
    <w:multiLevelType w:val="multilevel"/>
    <w:tmpl w:val="967CA712"/>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7">
    <w:nsid w:val="68EC76D4"/>
    <w:multiLevelType w:val="hybridMultilevel"/>
    <w:tmpl w:val="DB3C3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E6B5D5A"/>
    <w:multiLevelType w:val="multilevel"/>
    <w:tmpl w:val="3E3A8448"/>
    <w:lvl w:ilvl="0">
      <w:numFmt w:val="bullet"/>
      <w:lvlText w:val="●"/>
      <w:lvlJc w:val="left"/>
      <w:pPr>
        <w:ind w:left="359" w:firstLine="360"/>
      </w:pPr>
      <w:rPr>
        <w:rFonts w:ascii="Arial" w:eastAsia="Arial" w:hAnsi="Arial" w:cs="Arial"/>
        <w:vertAlign w:val="baseline"/>
      </w:rPr>
    </w:lvl>
    <w:lvl w:ilvl="1">
      <w:start w:val="1"/>
      <w:numFmt w:val="bullet"/>
      <w:lvlText w:val="o"/>
      <w:lvlJc w:val="left"/>
      <w:pPr>
        <w:ind w:left="2339" w:firstLine="2340"/>
      </w:pPr>
      <w:rPr>
        <w:rFonts w:ascii="Arial" w:eastAsia="Arial" w:hAnsi="Arial" w:cs="Arial"/>
        <w:vertAlign w:val="baseline"/>
      </w:rPr>
    </w:lvl>
    <w:lvl w:ilvl="2">
      <w:start w:val="1"/>
      <w:numFmt w:val="bullet"/>
      <w:lvlText w:val="▪"/>
      <w:lvlJc w:val="left"/>
      <w:pPr>
        <w:ind w:left="3059" w:firstLine="3060"/>
      </w:pPr>
      <w:rPr>
        <w:rFonts w:ascii="Arial" w:eastAsia="Arial" w:hAnsi="Arial" w:cs="Arial"/>
        <w:vertAlign w:val="baseline"/>
      </w:rPr>
    </w:lvl>
    <w:lvl w:ilvl="3">
      <w:start w:val="1"/>
      <w:numFmt w:val="bullet"/>
      <w:lvlText w:val="●"/>
      <w:lvlJc w:val="left"/>
      <w:pPr>
        <w:ind w:left="3779" w:firstLine="3780"/>
      </w:pPr>
      <w:rPr>
        <w:rFonts w:ascii="Arial" w:eastAsia="Arial" w:hAnsi="Arial" w:cs="Arial"/>
        <w:vertAlign w:val="baseline"/>
      </w:rPr>
    </w:lvl>
    <w:lvl w:ilvl="4">
      <w:start w:val="1"/>
      <w:numFmt w:val="bullet"/>
      <w:lvlText w:val="o"/>
      <w:lvlJc w:val="left"/>
      <w:pPr>
        <w:ind w:left="4499" w:firstLine="4500"/>
      </w:pPr>
      <w:rPr>
        <w:rFonts w:ascii="Arial" w:eastAsia="Arial" w:hAnsi="Arial" w:cs="Arial"/>
        <w:vertAlign w:val="baseline"/>
      </w:rPr>
    </w:lvl>
    <w:lvl w:ilvl="5">
      <w:start w:val="1"/>
      <w:numFmt w:val="bullet"/>
      <w:lvlText w:val="▪"/>
      <w:lvlJc w:val="left"/>
      <w:pPr>
        <w:ind w:left="5219" w:firstLine="5220"/>
      </w:pPr>
      <w:rPr>
        <w:rFonts w:ascii="Arial" w:eastAsia="Arial" w:hAnsi="Arial" w:cs="Arial"/>
        <w:vertAlign w:val="baseline"/>
      </w:rPr>
    </w:lvl>
    <w:lvl w:ilvl="6">
      <w:start w:val="1"/>
      <w:numFmt w:val="bullet"/>
      <w:lvlText w:val="●"/>
      <w:lvlJc w:val="left"/>
      <w:pPr>
        <w:ind w:left="5939" w:firstLine="5940"/>
      </w:pPr>
      <w:rPr>
        <w:rFonts w:ascii="Arial" w:eastAsia="Arial" w:hAnsi="Arial" w:cs="Arial"/>
        <w:vertAlign w:val="baseline"/>
      </w:rPr>
    </w:lvl>
    <w:lvl w:ilvl="7">
      <w:start w:val="1"/>
      <w:numFmt w:val="bullet"/>
      <w:lvlText w:val="o"/>
      <w:lvlJc w:val="left"/>
      <w:pPr>
        <w:ind w:left="6659" w:firstLine="6660"/>
      </w:pPr>
      <w:rPr>
        <w:rFonts w:ascii="Arial" w:eastAsia="Arial" w:hAnsi="Arial" w:cs="Arial"/>
        <w:vertAlign w:val="baseline"/>
      </w:rPr>
    </w:lvl>
    <w:lvl w:ilvl="8">
      <w:start w:val="1"/>
      <w:numFmt w:val="bullet"/>
      <w:lvlText w:val="▪"/>
      <w:lvlJc w:val="left"/>
      <w:pPr>
        <w:ind w:left="7379" w:firstLine="7380"/>
      </w:pPr>
      <w:rPr>
        <w:rFonts w:ascii="Arial" w:eastAsia="Arial" w:hAnsi="Arial" w:cs="Arial"/>
        <w:vertAlign w:val="baseline"/>
      </w:rPr>
    </w:lvl>
  </w:abstractNum>
  <w:abstractNum w:abstractNumId="9">
    <w:nsid w:val="793E0C90"/>
    <w:multiLevelType w:val="hybridMultilevel"/>
    <w:tmpl w:val="5A1E8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D993771"/>
    <w:multiLevelType w:val="hybridMultilevel"/>
    <w:tmpl w:val="0A6C0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471367"/>
    <w:multiLevelType w:val="multilevel"/>
    <w:tmpl w:val="1D6ABC14"/>
    <w:lvl w:ilvl="0">
      <w:numFmt w:val="bullet"/>
      <w:lvlText w:val="●"/>
      <w:lvlJc w:val="left"/>
      <w:pPr>
        <w:ind w:left="359" w:firstLine="360"/>
      </w:pPr>
      <w:rPr>
        <w:rFonts w:ascii="Arial" w:eastAsia="Arial" w:hAnsi="Arial" w:cs="Arial"/>
        <w:vertAlign w:val="baseline"/>
      </w:rPr>
    </w:lvl>
    <w:lvl w:ilvl="1">
      <w:start w:val="1"/>
      <w:numFmt w:val="bullet"/>
      <w:lvlText w:val="o"/>
      <w:lvlJc w:val="left"/>
      <w:pPr>
        <w:ind w:left="2339" w:firstLine="2340"/>
      </w:pPr>
      <w:rPr>
        <w:rFonts w:ascii="Arial" w:eastAsia="Arial" w:hAnsi="Arial" w:cs="Arial"/>
        <w:vertAlign w:val="baseline"/>
      </w:rPr>
    </w:lvl>
    <w:lvl w:ilvl="2">
      <w:start w:val="1"/>
      <w:numFmt w:val="bullet"/>
      <w:lvlText w:val="▪"/>
      <w:lvlJc w:val="left"/>
      <w:pPr>
        <w:ind w:left="3059" w:firstLine="3060"/>
      </w:pPr>
      <w:rPr>
        <w:rFonts w:ascii="Arial" w:eastAsia="Arial" w:hAnsi="Arial" w:cs="Arial"/>
        <w:vertAlign w:val="baseline"/>
      </w:rPr>
    </w:lvl>
    <w:lvl w:ilvl="3">
      <w:start w:val="1"/>
      <w:numFmt w:val="bullet"/>
      <w:lvlText w:val="●"/>
      <w:lvlJc w:val="left"/>
      <w:pPr>
        <w:ind w:left="3779" w:firstLine="3780"/>
      </w:pPr>
      <w:rPr>
        <w:rFonts w:ascii="Arial" w:eastAsia="Arial" w:hAnsi="Arial" w:cs="Arial"/>
        <w:vertAlign w:val="baseline"/>
      </w:rPr>
    </w:lvl>
    <w:lvl w:ilvl="4">
      <w:start w:val="1"/>
      <w:numFmt w:val="bullet"/>
      <w:lvlText w:val="o"/>
      <w:lvlJc w:val="left"/>
      <w:pPr>
        <w:ind w:left="4499" w:firstLine="4500"/>
      </w:pPr>
      <w:rPr>
        <w:rFonts w:ascii="Arial" w:eastAsia="Arial" w:hAnsi="Arial" w:cs="Arial"/>
        <w:vertAlign w:val="baseline"/>
      </w:rPr>
    </w:lvl>
    <w:lvl w:ilvl="5">
      <w:start w:val="1"/>
      <w:numFmt w:val="bullet"/>
      <w:lvlText w:val="▪"/>
      <w:lvlJc w:val="left"/>
      <w:pPr>
        <w:ind w:left="5219" w:firstLine="5220"/>
      </w:pPr>
      <w:rPr>
        <w:rFonts w:ascii="Arial" w:eastAsia="Arial" w:hAnsi="Arial" w:cs="Arial"/>
        <w:vertAlign w:val="baseline"/>
      </w:rPr>
    </w:lvl>
    <w:lvl w:ilvl="6">
      <w:start w:val="1"/>
      <w:numFmt w:val="bullet"/>
      <w:lvlText w:val="●"/>
      <w:lvlJc w:val="left"/>
      <w:pPr>
        <w:ind w:left="5939" w:firstLine="5940"/>
      </w:pPr>
      <w:rPr>
        <w:rFonts w:ascii="Arial" w:eastAsia="Arial" w:hAnsi="Arial" w:cs="Arial"/>
        <w:vertAlign w:val="baseline"/>
      </w:rPr>
    </w:lvl>
    <w:lvl w:ilvl="7">
      <w:start w:val="1"/>
      <w:numFmt w:val="bullet"/>
      <w:lvlText w:val="o"/>
      <w:lvlJc w:val="left"/>
      <w:pPr>
        <w:ind w:left="6659" w:firstLine="6660"/>
      </w:pPr>
      <w:rPr>
        <w:rFonts w:ascii="Arial" w:eastAsia="Arial" w:hAnsi="Arial" w:cs="Arial"/>
        <w:vertAlign w:val="baseline"/>
      </w:rPr>
    </w:lvl>
    <w:lvl w:ilvl="8">
      <w:start w:val="1"/>
      <w:numFmt w:val="bullet"/>
      <w:lvlText w:val="▪"/>
      <w:lvlJc w:val="left"/>
      <w:pPr>
        <w:ind w:left="7379" w:firstLine="7380"/>
      </w:pPr>
      <w:rPr>
        <w:rFonts w:ascii="Arial" w:eastAsia="Arial" w:hAnsi="Arial" w:cs="Arial"/>
        <w:vertAlign w:val="baseline"/>
      </w:rPr>
    </w:lvl>
  </w:abstractNum>
  <w:num w:numId="1">
    <w:abstractNumId w:val="4"/>
  </w:num>
  <w:num w:numId="2">
    <w:abstractNumId w:val="1"/>
  </w:num>
  <w:num w:numId="3">
    <w:abstractNumId w:val="6"/>
  </w:num>
  <w:num w:numId="4">
    <w:abstractNumId w:val="11"/>
  </w:num>
  <w:num w:numId="5">
    <w:abstractNumId w:val="8"/>
  </w:num>
  <w:num w:numId="6">
    <w:abstractNumId w:val="3"/>
  </w:num>
  <w:num w:numId="7">
    <w:abstractNumId w:val="10"/>
  </w:num>
  <w:num w:numId="8">
    <w:abstractNumId w:val="0"/>
  </w:num>
  <w:num w:numId="9">
    <w:abstractNumId w:val="7"/>
  </w:num>
  <w:num w:numId="10">
    <w:abstractNumId w:val="5"/>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grammar="clean"/>
  <w:doNotTrackMoves/>
  <w:defaultTabStop w:val="720"/>
  <w:evenAndOddHeaders/>
  <w:characterSpacingControl w:val="doNotCompress"/>
  <w:compat/>
  <w:rsids>
    <w:rsidRoot w:val="00FA0DD1"/>
    <w:rsid w:val="0001333A"/>
    <w:rsid w:val="00021B83"/>
    <w:rsid w:val="00037EDE"/>
    <w:rsid w:val="00043ED4"/>
    <w:rsid w:val="00065198"/>
    <w:rsid w:val="00090392"/>
    <w:rsid w:val="00093F2A"/>
    <w:rsid w:val="000A1B35"/>
    <w:rsid w:val="000C07FC"/>
    <w:rsid w:val="000D5BB9"/>
    <w:rsid w:val="00141BCA"/>
    <w:rsid w:val="001609AA"/>
    <w:rsid w:val="00177821"/>
    <w:rsid w:val="001806FC"/>
    <w:rsid w:val="00184FA5"/>
    <w:rsid w:val="001C4224"/>
    <w:rsid w:val="001D300E"/>
    <w:rsid w:val="00210083"/>
    <w:rsid w:val="0021366A"/>
    <w:rsid w:val="00231E81"/>
    <w:rsid w:val="0023348C"/>
    <w:rsid w:val="00282519"/>
    <w:rsid w:val="0029711B"/>
    <w:rsid w:val="003114CE"/>
    <w:rsid w:val="003205F7"/>
    <w:rsid w:val="0032436D"/>
    <w:rsid w:val="00337C18"/>
    <w:rsid w:val="00342671"/>
    <w:rsid w:val="00344C63"/>
    <w:rsid w:val="00350DCB"/>
    <w:rsid w:val="00367F83"/>
    <w:rsid w:val="003926DD"/>
    <w:rsid w:val="003A2760"/>
    <w:rsid w:val="003B16A2"/>
    <w:rsid w:val="003E0BF4"/>
    <w:rsid w:val="004044F8"/>
    <w:rsid w:val="00427FA6"/>
    <w:rsid w:val="00431B2B"/>
    <w:rsid w:val="00457112"/>
    <w:rsid w:val="00470F56"/>
    <w:rsid w:val="004808CC"/>
    <w:rsid w:val="004916D4"/>
    <w:rsid w:val="00496282"/>
    <w:rsid w:val="00497CC3"/>
    <w:rsid w:val="004B6D85"/>
    <w:rsid w:val="004C472B"/>
    <w:rsid w:val="00521691"/>
    <w:rsid w:val="0052741B"/>
    <w:rsid w:val="0054361C"/>
    <w:rsid w:val="005711F2"/>
    <w:rsid w:val="0057484E"/>
    <w:rsid w:val="00592F8D"/>
    <w:rsid w:val="005C0AC8"/>
    <w:rsid w:val="005F5316"/>
    <w:rsid w:val="00601C33"/>
    <w:rsid w:val="00606D6A"/>
    <w:rsid w:val="006106C6"/>
    <w:rsid w:val="006351C1"/>
    <w:rsid w:val="006441F5"/>
    <w:rsid w:val="00645946"/>
    <w:rsid w:val="0066642A"/>
    <w:rsid w:val="0067284B"/>
    <w:rsid w:val="00694729"/>
    <w:rsid w:val="006957A6"/>
    <w:rsid w:val="00697472"/>
    <w:rsid w:val="006B61D3"/>
    <w:rsid w:val="006B70DE"/>
    <w:rsid w:val="006D10DA"/>
    <w:rsid w:val="00736545"/>
    <w:rsid w:val="00737E39"/>
    <w:rsid w:val="00765F83"/>
    <w:rsid w:val="00772C16"/>
    <w:rsid w:val="007902BA"/>
    <w:rsid w:val="007D64CC"/>
    <w:rsid w:val="007E1B73"/>
    <w:rsid w:val="00811D0C"/>
    <w:rsid w:val="008406AD"/>
    <w:rsid w:val="008550FE"/>
    <w:rsid w:val="008849D9"/>
    <w:rsid w:val="00885ED0"/>
    <w:rsid w:val="008F71DF"/>
    <w:rsid w:val="00920C3D"/>
    <w:rsid w:val="00921429"/>
    <w:rsid w:val="00922077"/>
    <w:rsid w:val="0095157F"/>
    <w:rsid w:val="009B0E06"/>
    <w:rsid w:val="009B37BA"/>
    <w:rsid w:val="009D5FEC"/>
    <w:rsid w:val="009E3F27"/>
    <w:rsid w:val="00A026DD"/>
    <w:rsid w:val="00A04C50"/>
    <w:rsid w:val="00A15326"/>
    <w:rsid w:val="00A21680"/>
    <w:rsid w:val="00A62074"/>
    <w:rsid w:val="00A6762E"/>
    <w:rsid w:val="00A81290"/>
    <w:rsid w:val="00A82F5F"/>
    <w:rsid w:val="00AA434D"/>
    <w:rsid w:val="00AC0C5F"/>
    <w:rsid w:val="00AC31B9"/>
    <w:rsid w:val="00AC3E88"/>
    <w:rsid w:val="00B06194"/>
    <w:rsid w:val="00B51D86"/>
    <w:rsid w:val="00B56A98"/>
    <w:rsid w:val="00B750C3"/>
    <w:rsid w:val="00BC473C"/>
    <w:rsid w:val="00C10703"/>
    <w:rsid w:val="00C36784"/>
    <w:rsid w:val="00C45E34"/>
    <w:rsid w:val="00C66A6B"/>
    <w:rsid w:val="00CA543E"/>
    <w:rsid w:val="00CB5DF9"/>
    <w:rsid w:val="00CC2B3B"/>
    <w:rsid w:val="00CC6D69"/>
    <w:rsid w:val="00CD11C0"/>
    <w:rsid w:val="00D004F6"/>
    <w:rsid w:val="00D06685"/>
    <w:rsid w:val="00D21A84"/>
    <w:rsid w:val="00D65F52"/>
    <w:rsid w:val="00D67AF1"/>
    <w:rsid w:val="00D80CAB"/>
    <w:rsid w:val="00DA610B"/>
    <w:rsid w:val="00DB1F7B"/>
    <w:rsid w:val="00DC3A66"/>
    <w:rsid w:val="00DE45C8"/>
    <w:rsid w:val="00E0004A"/>
    <w:rsid w:val="00E46483"/>
    <w:rsid w:val="00E506EA"/>
    <w:rsid w:val="00E642FD"/>
    <w:rsid w:val="00E74482"/>
    <w:rsid w:val="00E75A0A"/>
    <w:rsid w:val="00EA5CF4"/>
    <w:rsid w:val="00EA73F6"/>
    <w:rsid w:val="00ED2A1F"/>
    <w:rsid w:val="00F07821"/>
    <w:rsid w:val="00F227D8"/>
    <w:rsid w:val="00F25C6C"/>
    <w:rsid w:val="00F2628B"/>
    <w:rsid w:val="00F560DC"/>
    <w:rsid w:val="00F700A0"/>
    <w:rsid w:val="00F70B8E"/>
    <w:rsid w:val="00F84F10"/>
    <w:rsid w:val="00F86D9A"/>
    <w:rsid w:val="00FA0D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4"/>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5C0AC8"/>
  </w:style>
  <w:style w:type="paragraph" w:styleId="Heading1">
    <w:name w:val="heading 1"/>
    <w:basedOn w:val="normal0"/>
    <w:next w:val="normal0"/>
    <w:rsid w:val="00FA0DD1"/>
    <w:pPr>
      <w:keepNext/>
      <w:keepLines/>
      <w:spacing w:before="480" w:after="0"/>
      <w:outlineLvl w:val="0"/>
    </w:pPr>
    <w:rPr>
      <w:rFonts w:ascii="Cambria" w:eastAsia="Cambria" w:hAnsi="Cambria" w:cs="Cambria"/>
      <w:b/>
      <w:color w:val="345A8A"/>
      <w:sz w:val="32"/>
    </w:rPr>
  </w:style>
  <w:style w:type="paragraph" w:styleId="Heading2">
    <w:name w:val="heading 2"/>
    <w:basedOn w:val="normal0"/>
    <w:next w:val="normal0"/>
    <w:rsid w:val="00FA0DD1"/>
    <w:pPr>
      <w:keepNext/>
      <w:keepLines/>
      <w:spacing w:before="360" w:after="80"/>
      <w:contextualSpacing/>
      <w:outlineLvl w:val="1"/>
    </w:pPr>
    <w:rPr>
      <w:b/>
      <w:sz w:val="36"/>
    </w:rPr>
  </w:style>
  <w:style w:type="paragraph" w:styleId="Heading3">
    <w:name w:val="heading 3"/>
    <w:basedOn w:val="normal0"/>
    <w:next w:val="normal0"/>
    <w:rsid w:val="00FA0DD1"/>
    <w:pPr>
      <w:keepNext/>
      <w:keepLines/>
      <w:spacing w:before="280" w:after="80"/>
      <w:contextualSpacing/>
      <w:outlineLvl w:val="2"/>
    </w:pPr>
    <w:rPr>
      <w:b/>
      <w:sz w:val="28"/>
    </w:rPr>
  </w:style>
  <w:style w:type="paragraph" w:styleId="Heading4">
    <w:name w:val="heading 4"/>
    <w:basedOn w:val="normal0"/>
    <w:next w:val="normal0"/>
    <w:rsid w:val="00FA0DD1"/>
    <w:pPr>
      <w:keepNext/>
      <w:keepLines/>
      <w:spacing w:before="240" w:after="40"/>
      <w:contextualSpacing/>
      <w:outlineLvl w:val="3"/>
    </w:pPr>
    <w:rPr>
      <w:b/>
      <w:sz w:val="24"/>
    </w:rPr>
  </w:style>
  <w:style w:type="paragraph" w:styleId="Heading5">
    <w:name w:val="heading 5"/>
    <w:basedOn w:val="normal0"/>
    <w:next w:val="normal0"/>
    <w:rsid w:val="00FA0DD1"/>
    <w:pPr>
      <w:keepNext/>
      <w:keepLines/>
      <w:spacing w:before="220" w:after="40"/>
      <w:contextualSpacing/>
      <w:outlineLvl w:val="4"/>
    </w:pPr>
    <w:rPr>
      <w:b/>
    </w:rPr>
  </w:style>
  <w:style w:type="paragraph" w:styleId="Heading6">
    <w:name w:val="heading 6"/>
    <w:basedOn w:val="normal0"/>
    <w:next w:val="normal0"/>
    <w:rsid w:val="00FA0DD1"/>
    <w:pPr>
      <w:keepNext/>
      <w:keepLines/>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07B5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36B9"/>
    <w:rPr>
      <w:rFonts w:ascii="Lucida Grande" w:hAnsi="Lucida Grande"/>
      <w:sz w:val="18"/>
      <w:szCs w:val="18"/>
    </w:rPr>
  </w:style>
  <w:style w:type="character" w:customStyle="1" w:styleId="BalloonTextChar0">
    <w:name w:val="Balloon Text Char"/>
    <w:basedOn w:val="DefaultParagraphFont"/>
    <w:link w:val="BalloonText"/>
    <w:uiPriority w:val="99"/>
    <w:semiHidden/>
    <w:rsid w:val="000D2C47"/>
    <w:rPr>
      <w:rFonts w:ascii="Lucida Grande" w:hAnsi="Lucida Grande"/>
      <w:sz w:val="18"/>
      <w:szCs w:val="18"/>
    </w:rPr>
  </w:style>
  <w:style w:type="character" w:customStyle="1" w:styleId="BalloonTextChar2">
    <w:name w:val="Balloon Text Char"/>
    <w:basedOn w:val="DefaultParagraphFont"/>
    <w:link w:val="BalloonText"/>
    <w:uiPriority w:val="99"/>
    <w:semiHidden/>
    <w:rsid w:val="000D2C4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07B5B"/>
    <w:rPr>
      <w:rFonts w:ascii="Lucida Grande" w:hAnsi="Lucida Grande"/>
      <w:sz w:val="18"/>
      <w:szCs w:val="18"/>
    </w:rPr>
  </w:style>
  <w:style w:type="paragraph" w:customStyle="1" w:styleId="normal0">
    <w:name w:val="normal"/>
    <w:rsid w:val="00FA0DD1"/>
  </w:style>
  <w:style w:type="paragraph" w:styleId="Title">
    <w:name w:val="Title"/>
    <w:basedOn w:val="normal0"/>
    <w:next w:val="normal0"/>
    <w:rsid w:val="00FA0DD1"/>
    <w:pPr>
      <w:keepNext/>
      <w:keepLines/>
      <w:spacing w:before="480" w:after="120"/>
      <w:contextualSpacing/>
    </w:pPr>
    <w:rPr>
      <w:b/>
      <w:sz w:val="72"/>
    </w:rPr>
  </w:style>
  <w:style w:type="paragraph" w:styleId="Subtitle">
    <w:name w:val="Subtitle"/>
    <w:basedOn w:val="normal0"/>
    <w:next w:val="normal0"/>
    <w:rsid w:val="00FA0DD1"/>
    <w:pPr>
      <w:keepNext/>
      <w:keepLines/>
      <w:spacing w:before="360" w:after="80"/>
      <w:contextualSpacing/>
    </w:pPr>
    <w:rPr>
      <w:rFonts w:ascii="Georgia" w:eastAsia="Georgia" w:hAnsi="Georgia" w:cs="Georgia"/>
      <w:i/>
      <w:color w:val="666666"/>
      <w:sz w:val="48"/>
    </w:rPr>
  </w:style>
  <w:style w:type="paragraph" w:styleId="FootnoteText">
    <w:name w:val="footnote text"/>
    <w:basedOn w:val="Normal"/>
    <w:link w:val="FootnoteTextChar"/>
    <w:rsid w:val="000D5BB9"/>
    <w:pPr>
      <w:spacing w:after="0" w:line="240" w:lineRule="auto"/>
    </w:pPr>
    <w:rPr>
      <w:rFonts w:ascii="Times New Roman" w:eastAsiaTheme="minorHAnsi" w:hAnsi="Times New Roman" w:cs="Times New Roman"/>
      <w:color w:val="auto"/>
      <w:szCs w:val="22"/>
    </w:rPr>
  </w:style>
  <w:style w:type="character" w:customStyle="1" w:styleId="FootnoteTextChar">
    <w:name w:val="Footnote Text Char"/>
    <w:basedOn w:val="DefaultParagraphFont"/>
    <w:link w:val="FootnoteText"/>
    <w:rsid w:val="000D5BB9"/>
    <w:rPr>
      <w:rFonts w:ascii="Times New Roman" w:eastAsiaTheme="minorHAnsi" w:hAnsi="Times New Roman" w:cs="Times New Roman"/>
      <w:color w:val="auto"/>
      <w:szCs w:val="22"/>
    </w:rPr>
  </w:style>
  <w:style w:type="character" w:styleId="FootnoteReference">
    <w:name w:val="footnote reference"/>
    <w:basedOn w:val="DefaultParagraphFont"/>
    <w:rsid w:val="000D5BB9"/>
    <w:rPr>
      <w:vertAlign w:val="superscript"/>
    </w:rPr>
  </w:style>
  <w:style w:type="character" w:styleId="Hyperlink">
    <w:name w:val="Hyperlink"/>
    <w:rsid w:val="000D5BB9"/>
    <w:rPr>
      <w:color w:val="0000FF"/>
      <w:u w:val="single"/>
    </w:rPr>
  </w:style>
  <w:style w:type="paragraph" w:styleId="ListParagraph">
    <w:name w:val="List Paragraph"/>
    <w:basedOn w:val="Normal"/>
    <w:uiPriority w:val="34"/>
    <w:qFormat/>
    <w:rsid w:val="000D5BB9"/>
    <w:pPr>
      <w:ind w:left="720"/>
      <w:contextualSpacing/>
    </w:pPr>
  </w:style>
  <w:style w:type="paragraph" w:styleId="EndnoteText">
    <w:name w:val="endnote text"/>
    <w:basedOn w:val="Normal"/>
    <w:link w:val="EndnoteTextChar"/>
    <w:uiPriority w:val="99"/>
    <w:rsid w:val="00C66A6B"/>
    <w:pPr>
      <w:spacing w:after="0" w:line="240" w:lineRule="auto"/>
    </w:pPr>
    <w:rPr>
      <w:rFonts w:asciiTheme="minorHAnsi" w:eastAsiaTheme="minorHAnsi" w:hAnsiTheme="minorHAnsi" w:cstheme="minorBidi"/>
      <w:color w:val="auto"/>
      <w:sz w:val="20"/>
    </w:rPr>
  </w:style>
  <w:style w:type="character" w:customStyle="1" w:styleId="EndnoteTextChar">
    <w:name w:val="Endnote Text Char"/>
    <w:basedOn w:val="DefaultParagraphFont"/>
    <w:link w:val="EndnoteText"/>
    <w:uiPriority w:val="99"/>
    <w:rsid w:val="00C66A6B"/>
    <w:rPr>
      <w:rFonts w:asciiTheme="minorHAnsi" w:eastAsiaTheme="minorHAnsi" w:hAnsiTheme="minorHAnsi" w:cstheme="minorBidi"/>
      <w:color w:val="auto"/>
      <w:sz w:val="20"/>
    </w:rPr>
  </w:style>
  <w:style w:type="character" w:styleId="EndnoteReference">
    <w:name w:val="endnote reference"/>
    <w:basedOn w:val="DefaultParagraphFont"/>
    <w:uiPriority w:val="99"/>
    <w:rsid w:val="00C66A6B"/>
    <w:rPr>
      <w:vertAlign w:val="superscript"/>
    </w:rPr>
  </w:style>
  <w:style w:type="paragraph" w:styleId="Header">
    <w:name w:val="header"/>
    <w:basedOn w:val="Normal"/>
    <w:link w:val="HeaderChar"/>
    <w:uiPriority w:val="99"/>
    <w:unhideWhenUsed/>
    <w:rsid w:val="006351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351C1"/>
  </w:style>
  <w:style w:type="paragraph" w:styleId="Footer">
    <w:name w:val="footer"/>
    <w:basedOn w:val="Normal"/>
    <w:link w:val="FooterChar"/>
    <w:uiPriority w:val="99"/>
    <w:semiHidden/>
    <w:unhideWhenUsed/>
    <w:rsid w:val="006351C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351C1"/>
  </w:style>
  <w:style w:type="paragraph" w:styleId="NormalWeb">
    <w:name w:val="Normal (Web)"/>
    <w:basedOn w:val="Normal"/>
    <w:uiPriority w:val="99"/>
    <w:rsid w:val="00A21680"/>
    <w:pPr>
      <w:spacing w:beforeLines="1" w:afterLines="1" w:line="240" w:lineRule="auto"/>
    </w:pPr>
    <w:rPr>
      <w:rFonts w:ascii="Times" w:hAnsi="Times" w:cs="Times New Roman"/>
      <w:color w:val="auto"/>
      <w:sz w:val="20"/>
      <w:szCs w:val="20"/>
    </w:rPr>
  </w:style>
  <w:style w:type="character" w:customStyle="1" w:styleId="apple-converted-space">
    <w:name w:val="apple-converted-space"/>
    <w:basedOn w:val="DefaultParagraphFont"/>
    <w:rsid w:val="00350DCB"/>
  </w:style>
</w:styles>
</file>

<file path=word/webSettings.xml><?xml version="1.0" encoding="utf-8"?>
<w:webSettings xmlns:r="http://schemas.openxmlformats.org/officeDocument/2006/relationships" xmlns:w="http://schemas.openxmlformats.org/wordprocessingml/2006/main">
  <w:divs>
    <w:div w:id="169220934">
      <w:bodyDiv w:val="1"/>
      <w:marLeft w:val="0"/>
      <w:marRight w:val="0"/>
      <w:marTop w:val="0"/>
      <w:marBottom w:val="0"/>
      <w:divBdr>
        <w:top w:val="none" w:sz="0" w:space="0" w:color="auto"/>
        <w:left w:val="none" w:sz="0" w:space="0" w:color="auto"/>
        <w:bottom w:val="none" w:sz="0" w:space="0" w:color="auto"/>
        <w:right w:val="none" w:sz="0" w:space="0" w:color="auto"/>
      </w:divBdr>
    </w:div>
    <w:div w:id="554463123">
      <w:bodyDiv w:val="1"/>
      <w:marLeft w:val="0"/>
      <w:marRight w:val="0"/>
      <w:marTop w:val="0"/>
      <w:marBottom w:val="0"/>
      <w:divBdr>
        <w:top w:val="none" w:sz="0" w:space="0" w:color="auto"/>
        <w:left w:val="none" w:sz="0" w:space="0" w:color="auto"/>
        <w:bottom w:val="none" w:sz="0" w:space="0" w:color="auto"/>
        <w:right w:val="none" w:sz="0" w:space="0" w:color="auto"/>
      </w:divBdr>
    </w:div>
    <w:div w:id="728379611">
      <w:bodyDiv w:val="1"/>
      <w:marLeft w:val="0"/>
      <w:marRight w:val="0"/>
      <w:marTop w:val="0"/>
      <w:marBottom w:val="0"/>
      <w:divBdr>
        <w:top w:val="none" w:sz="0" w:space="0" w:color="auto"/>
        <w:left w:val="none" w:sz="0" w:space="0" w:color="auto"/>
        <w:bottom w:val="none" w:sz="0" w:space="0" w:color="auto"/>
        <w:right w:val="none" w:sz="0" w:space="0" w:color="auto"/>
      </w:divBdr>
      <w:divsChild>
        <w:div w:id="284967541">
          <w:marLeft w:val="0"/>
          <w:marRight w:val="0"/>
          <w:marTop w:val="0"/>
          <w:marBottom w:val="0"/>
          <w:divBdr>
            <w:top w:val="none" w:sz="0" w:space="0" w:color="auto"/>
            <w:left w:val="none" w:sz="0" w:space="0" w:color="auto"/>
            <w:bottom w:val="none" w:sz="0" w:space="0" w:color="auto"/>
            <w:right w:val="none" w:sz="0" w:space="0" w:color="auto"/>
          </w:divBdr>
          <w:divsChild>
            <w:div w:id="2108848624">
              <w:marLeft w:val="0"/>
              <w:marRight w:val="0"/>
              <w:marTop w:val="0"/>
              <w:marBottom w:val="0"/>
              <w:divBdr>
                <w:top w:val="none" w:sz="0" w:space="0" w:color="auto"/>
                <w:left w:val="none" w:sz="0" w:space="0" w:color="auto"/>
                <w:bottom w:val="none" w:sz="0" w:space="0" w:color="auto"/>
                <w:right w:val="none" w:sz="0" w:space="0" w:color="auto"/>
              </w:divBdr>
              <w:divsChild>
                <w:div w:id="10640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85758">
      <w:bodyDiv w:val="1"/>
      <w:marLeft w:val="0"/>
      <w:marRight w:val="0"/>
      <w:marTop w:val="0"/>
      <w:marBottom w:val="0"/>
      <w:divBdr>
        <w:top w:val="none" w:sz="0" w:space="0" w:color="auto"/>
        <w:left w:val="none" w:sz="0" w:space="0" w:color="auto"/>
        <w:bottom w:val="none" w:sz="0" w:space="0" w:color="auto"/>
        <w:right w:val="none" w:sz="0" w:space="0" w:color="auto"/>
      </w:divBdr>
    </w:div>
    <w:div w:id="1815441408">
      <w:bodyDiv w:val="1"/>
      <w:marLeft w:val="0"/>
      <w:marRight w:val="0"/>
      <w:marTop w:val="0"/>
      <w:marBottom w:val="0"/>
      <w:divBdr>
        <w:top w:val="none" w:sz="0" w:space="0" w:color="auto"/>
        <w:left w:val="none" w:sz="0" w:space="0" w:color="auto"/>
        <w:bottom w:val="none" w:sz="0" w:space="0" w:color="auto"/>
        <w:right w:val="none" w:sz="0" w:space="0" w:color="auto"/>
      </w:divBdr>
    </w:div>
    <w:div w:id="1889368851">
      <w:bodyDiv w:val="1"/>
      <w:marLeft w:val="0"/>
      <w:marRight w:val="0"/>
      <w:marTop w:val="0"/>
      <w:marBottom w:val="0"/>
      <w:divBdr>
        <w:top w:val="none" w:sz="0" w:space="0" w:color="auto"/>
        <w:left w:val="none" w:sz="0" w:space="0" w:color="auto"/>
        <w:bottom w:val="none" w:sz="0" w:space="0" w:color="auto"/>
        <w:right w:val="none" w:sz="0" w:space="0" w:color="auto"/>
      </w:divBdr>
    </w:div>
    <w:div w:id="2047677205">
      <w:bodyDiv w:val="1"/>
      <w:marLeft w:val="0"/>
      <w:marRight w:val="0"/>
      <w:marTop w:val="0"/>
      <w:marBottom w:val="0"/>
      <w:divBdr>
        <w:top w:val="none" w:sz="0" w:space="0" w:color="auto"/>
        <w:left w:val="none" w:sz="0" w:space="0" w:color="auto"/>
        <w:bottom w:val="none" w:sz="0" w:space="0" w:color="auto"/>
        <w:right w:val="none" w:sz="0" w:space="0" w:color="auto"/>
      </w:divBdr>
    </w:div>
    <w:div w:id="2104571804">
      <w:bodyDiv w:val="1"/>
      <w:marLeft w:val="0"/>
      <w:marRight w:val="0"/>
      <w:marTop w:val="0"/>
      <w:marBottom w:val="0"/>
      <w:divBdr>
        <w:top w:val="none" w:sz="0" w:space="0" w:color="auto"/>
        <w:left w:val="none" w:sz="0" w:space="0" w:color="auto"/>
        <w:bottom w:val="none" w:sz="0" w:space="0" w:color="auto"/>
        <w:right w:val="none" w:sz="0" w:space="0" w:color="auto"/>
      </w:divBdr>
      <w:divsChild>
        <w:div w:id="1375889398">
          <w:marLeft w:val="0"/>
          <w:marRight w:val="0"/>
          <w:marTop w:val="0"/>
          <w:marBottom w:val="0"/>
          <w:divBdr>
            <w:top w:val="none" w:sz="0" w:space="0" w:color="auto"/>
            <w:left w:val="none" w:sz="0" w:space="0" w:color="auto"/>
            <w:bottom w:val="none" w:sz="0" w:space="0" w:color="auto"/>
            <w:right w:val="none" w:sz="0" w:space="0" w:color="auto"/>
          </w:divBdr>
          <w:divsChild>
            <w:div w:id="640889935">
              <w:marLeft w:val="0"/>
              <w:marRight w:val="0"/>
              <w:marTop w:val="0"/>
              <w:marBottom w:val="0"/>
              <w:divBdr>
                <w:top w:val="none" w:sz="0" w:space="0" w:color="auto"/>
                <w:left w:val="none" w:sz="0" w:space="0" w:color="auto"/>
                <w:bottom w:val="none" w:sz="0" w:space="0" w:color="auto"/>
                <w:right w:val="none" w:sz="0" w:space="0" w:color="auto"/>
              </w:divBdr>
              <w:divsChild>
                <w:div w:id="1231959752">
                  <w:marLeft w:val="0"/>
                  <w:marRight w:val="0"/>
                  <w:marTop w:val="0"/>
                  <w:marBottom w:val="0"/>
                  <w:divBdr>
                    <w:top w:val="none" w:sz="0" w:space="0" w:color="auto"/>
                    <w:left w:val="none" w:sz="0" w:space="0" w:color="auto"/>
                    <w:bottom w:val="none" w:sz="0" w:space="0" w:color="auto"/>
                    <w:right w:val="none" w:sz="0" w:space="0" w:color="auto"/>
                  </w:divBdr>
                  <w:divsChild>
                    <w:div w:id="14247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help.senate.gov/imo/media/for_profit_report/PartII/Corinthi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1516</TotalTime>
  <Pages>3</Pages>
  <Words>1871</Words>
  <Characters>9921</Characters>
  <Application>Microsoft Macintosh Word</Application>
  <DocSecurity>0</DocSecurity>
  <Lines>190</Lines>
  <Paragraphs>43</Paragraphs>
  <ScaleCrop>false</ScaleCrop>
  <Company>U.S. Government Accountability Offce</Company>
  <LinksUpToDate>false</LinksUpToDate>
  <CharactersWithSpaces>13103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Corinthian 1 pager - SD Edits 3-26.doc.docx</dc:title>
  <dc:creator>Walter Ochinko</dc:creator>
  <cp:lastModifiedBy>Walter Ochinko</cp:lastModifiedBy>
  <cp:revision>113</cp:revision>
  <cp:lastPrinted>2015-01-06T17:06:00Z</cp:lastPrinted>
  <dcterms:created xsi:type="dcterms:W3CDTF">2015-01-05T15:33:00Z</dcterms:created>
  <dcterms:modified xsi:type="dcterms:W3CDTF">2016-04-15T20:14:00Z</dcterms:modified>
</cp:coreProperties>
</file>